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BF4B" w14:textId="4D8BEF00" w:rsidR="004D573E" w:rsidRPr="00A4569A" w:rsidRDefault="00D41F2B" w:rsidP="00D41F2B">
      <w:pPr>
        <w:jc w:val="center"/>
        <w:rPr>
          <w:b/>
          <w:bCs w:val="0"/>
        </w:rPr>
      </w:pPr>
      <w:r w:rsidRPr="00A4569A">
        <w:rPr>
          <w:b/>
        </w:rPr>
        <w:t>202</w:t>
      </w:r>
      <w:r w:rsidR="000A312E">
        <w:rPr>
          <w:b/>
        </w:rPr>
        <w:t xml:space="preserve">2 </w:t>
      </w:r>
      <w:r w:rsidRPr="00A4569A">
        <w:rPr>
          <w:b/>
        </w:rPr>
        <w:t>Town of Ulysses Preliminary Budget</w:t>
      </w:r>
    </w:p>
    <w:p w14:paraId="2B63F2B7" w14:textId="70AB06E8" w:rsidR="00D41F2B" w:rsidRDefault="0002215D" w:rsidP="00D41F2B">
      <w:pPr>
        <w:jc w:val="center"/>
      </w:pPr>
      <w:r>
        <w:t xml:space="preserve">Information for the </w:t>
      </w:r>
      <w:r w:rsidR="00D41F2B" w:rsidRPr="00A4569A">
        <w:t>October 2</w:t>
      </w:r>
      <w:r w:rsidR="000A312E">
        <w:t>6</w:t>
      </w:r>
      <w:r w:rsidR="00D41F2B" w:rsidRPr="00A4569A">
        <w:t>, 202</w:t>
      </w:r>
      <w:r w:rsidR="000A312E">
        <w:t>1</w:t>
      </w:r>
      <w:r>
        <w:t>Public Hearing</w:t>
      </w:r>
      <w:r w:rsidR="006A43AD">
        <w:br/>
        <w:t>Prepared by Nancy Zahler</w:t>
      </w:r>
      <w:r w:rsidR="000A312E">
        <w:t xml:space="preserve"> and Budget Officer Michelle E. Wright </w:t>
      </w:r>
      <w:r w:rsidR="006A43AD">
        <w:t>on behalf of the Ulysses Town Board</w:t>
      </w:r>
    </w:p>
    <w:p w14:paraId="7FAAB8BF" w14:textId="537E6681" w:rsidR="0002215D" w:rsidRDefault="0002215D" w:rsidP="00D41F2B">
      <w:pPr>
        <w:jc w:val="center"/>
      </w:pPr>
    </w:p>
    <w:p w14:paraId="332F4B17" w14:textId="214E3B5B" w:rsidR="0002215D" w:rsidRPr="0002215D" w:rsidRDefault="0002215D" w:rsidP="00D41F2B">
      <w:pPr>
        <w:jc w:val="center"/>
        <w:rPr>
          <w:b/>
          <w:bCs w:val="0"/>
        </w:rPr>
      </w:pPr>
      <w:r w:rsidRPr="0002215D">
        <w:rPr>
          <w:b/>
          <w:bCs w:val="0"/>
        </w:rPr>
        <w:t>Ulysses Town Board Members</w:t>
      </w:r>
    </w:p>
    <w:p w14:paraId="5147DEA2" w14:textId="4D34DF1E" w:rsidR="0002215D" w:rsidRDefault="0002215D" w:rsidP="00D41F2B">
      <w:pPr>
        <w:jc w:val="center"/>
      </w:pPr>
    </w:p>
    <w:p w14:paraId="0BAF1335" w14:textId="77777777" w:rsidR="0002215D" w:rsidRDefault="0002215D" w:rsidP="0002215D">
      <w:pPr>
        <w:jc w:val="center"/>
      </w:pPr>
      <w:r>
        <w:t>Michael Boggs</w:t>
      </w:r>
    </w:p>
    <w:p w14:paraId="56808729" w14:textId="54FCD075" w:rsidR="0002215D" w:rsidRDefault="005A134B" w:rsidP="0002215D">
      <w:pPr>
        <w:jc w:val="center"/>
      </w:pPr>
      <w:r>
        <w:t>Mary Bouchard</w:t>
      </w:r>
    </w:p>
    <w:p w14:paraId="1BCE0CE0" w14:textId="77777777" w:rsidR="0002215D" w:rsidRDefault="0002215D" w:rsidP="0002215D">
      <w:pPr>
        <w:jc w:val="center"/>
      </w:pPr>
      <w:r>
        <w:t>Richard Goldman</w:t>
      </w:r>
    </w:p>
    <w:p w14:paraId="4AD0A186" w14:textId="77777777" w:rsidR="0002215D" w:rsidRDefault="0002215D" w:rsidP="0002215D">
      <w:pPr>
        <w:jc w:val="center"/>
      </w:pPr>
      <w:r>
        <w:t>Katelin Olson, Deputy Supervisor</w:t>
      </w:r>
    </w:p>
    <w:p w14:paraId="40D17BB4" w14:textId="4C7B740D" w:rsidR="0002215D" w:rsidRDefault="0002215D" w:rsidP="0002215D">
      <w:pPr>
        <w:jc w:val="center"/>
      </w:pPr>
      <w:r>
        <w:t>Nancy Zahler, Supervisor</w:t>
      </w:r>
      <w:r w:rsidR="000A312E">
        <w:t xml:space="preserve"> </w:t>
      </w:r>
    </w:p>
    <w:p w14:paraId="6C203EF6" w14:textId="67005597" w:rsidR="00D41F2B" w:rsidRDefault="00D41F2B" w:rsidP="00D41F2B">
      <w:pPr>
        <w:jc w:val="center"/>
      </w:pPr>
    </w:p>
    <w:p w14:paraId="464CD814" w14:textId="5D4914AB" w:rsidR="007651D0" w:rsidRDefault="00D93568" w:rsidP="0002215D">
      <w:r w:rsidRPr="00D93568">
        <w:rPr>
          <w:b/>
          <w:bCs w:val="0"/>
        </w:rPr>
        <w:t>BUILDING ON</w:t>
      </w:r>
      <w:r w:rsidR="00BE15BF">
        <w:rPr>
          <w:b/>
          <w:bCs w:val="0"/>
        </w:rPr>
        <w:t xml:space="preserve"> THE</w:t>
      </w:r>
      <w:r w:rsidRPr="00D93568">
        <w:rPr>
          <w:b/>
          <w:bCs w:val="0"/>
        </w:rPr>
        <w:t xml:space="preserve"> 2021 </w:t>
      </w:r>
      <w:proofErr w:type="gramStart"/>
      <w:r w:rsidRPr="00D93568">
        <w:rPr>
          <w:b/>
          <w:bCs w:val="0"/>
        </w:rPr>
        <w:t xml:space="preserve">BUDGET </w:t>
      </w:r>
      <w:r w:rsidR="00BE15BF">
        <w:rPr>
          <w:b/>
          <w:bCs w:val="0"/>
        </w:rPr>
        <w:t xml:space="preserve"> </w:t>
      </w:r>
      <w:r w:rsidR="005A134B">
        <w:t>The</w:t>
      </w:r>
      <w:proofErr w:type="gramEnd"/>
      <w:r w:rsidR="005A134B">
        <w:t xml:space="preserve"> </w:t>
      </w:r>
      <w:r w:rsidR="0009317F">
        <w:t xml:space="preserve">2022 </w:t>
      </w:r>
      <w:r w:rsidR="00BA32FC">
        <w:t xml:space="preserve">budget is based on our adopted and modified </w:t>
      </w:r>
      <w:r w:rsidR="005A134B">
        <w:t xml:space="preserve">2021 Budget </w:t>
      </w:r>
      <w:r w:rsidR="00BA32FC">
        <w:t>which</w:t>
      </w:r>
      <w:r w:rsidR="005A134B">
        <w:t xml:space="preserve"> was very conservative</w:t>
      </w:r>
      <w:r w:rsidR="002C7C86">
        <w:t xml:space="preserve"> in response to COVID-19</w:t>
      </w:r>
      <w:r w:rsidR="0004111F">
        <w:t>. T</w:t>
      </w:r>
      <w:r w:rsidR="005A134B">
        <w:t>he Ulysses</w:t>
      </w:r>
      <w:r w:rsidR="0002215D">
        <w:t xml:space="preserve"> Town Board</w:t>
      </w:r>
      <w:r w:rsidR="005A134B">
        <w:t xml:space="preserve"> has been monitoring both </w:t>
      </w:r>
      <w:r w:rsidR="00DD75F7">
        <w:t xml:space="preserve">the </w:t>
      </w:r>
      <w:r w:rsidR="005A134B">
        <w:t>revenues and expenses carefully throughout 2021 as the pandemic has continued with a gradual</w:t>
      </w:r>
      <w:r w:rsidR="00DC11AD">
        <w:t xml:space="preserve"> re-opening of the economy.  </w:t>
      </w:r>
      <w:r w:rsidR="0002215D">
        <w:t xml:space="preserve"> </w:t>
      </w:r>
      <w:r w:rsidR="00F8501A">
        <w:t xml:space="preserve">Building on </w:t>
      </w:r>
      <w:r w:rsidR="00973DDB">
        <w:t xml:space="preserve">a very </w:t>
      </w:r>
      <w:r w:rsidR="00876621">
        <w:t xml:space="preserve">positive </w:t>
      </w:r>
      <w:r w:rsidR="00973DDB">
        <w:t>audit from the NYS Comptroller on our finances and procedures,</w:t>
      </w:r>
      <w:r w:rsidR="00B91AD3">
        <w:t xml:space="preserve"> </w:t>
      </w:r>
      <w:r w:rsidR="006D3FB3">
        <w:t>Budget Officer Michelle E. Wright</w:t>
      </w:r>
      <w:r w:rsidR="00C861EF">
        <w:t xml:space="preserve"> and the Town Board have</w:t>
      </w:r>
      <w:r w:rsidR="006D3FB3">
        <w:t xml:space="preserve"> be</w:t>
      </w:r>
      <w:r w:rsidR="00115752">
        <w:t>en analyzing</w:t>
      </w:r>
      <w:r w:rsidR="006D3FB3">
        <w:t xml:space="preserve"> our income sources, including sales tax, our available fund balances or savings, and the reserves needed for </w:t>
      </w:r>
      <w:r w:rsidR="00F23694">
        <w:t>specific future</w:t>
      </w:r>
      <w:r w:rsidR="006D3FB3">
        <w:t xml:space="preserve"> </w:t>
      </w:r>
      <w:proofErr w:type="gramStart"/>
      <w:r w:rsidR="000048DC">
        <w:t>expenses.</w:t>
      </w:r>
      <w:r w:rsidR="006D3FB3">
        <w:t>.</w:t>
      </w:r>
      <w:proofErr w:type="gramEnd"/>
      <w:r w:rsidR="006D3FB3">
        <w:t xml:space="preserve">  In addition, Blixy </w:t>
      </w:r>
      <w:r w:rsidR="000048DC">
        <w:t>Taetzsch</w:t>
      </w:r>
      <w:r w:rsidR="006D3FB3">
        <w:t>, our new Bookkeeper</w:t>
      </w:r>
      <w:r w:rsidR="00EB46FE">
        <w:t>,</w:t>
      </w:r>
      <w:r w:rsidR="006D3FB3">
        <w:t xml:space="preserve"> </w:t>
      </w:r>
      <w:r w:rsidR="00672B45">
        <w:t>improved the</w:t>
      </w:r>
      <w:r w:rsidR="007651D0">
        <w:t xml:space="preserve"> monthly financial report</w:t>
      </w:r>
      <w:r w:rsidR="00583756">
        <w:t xml:space="preserve">s </w:t>
      </w:r>
      <w:r w:rsidR="00672B45">
        <w:t xml:space="preserve">to </w:t>
      </w:r>
      <w:r w:rsidR="007651D0">
        <w:t xml:space="preserve">enable the Town Board and the public to track </w:t>
      </w:r>
      <w:r w:rsidR="008E295C">
        <w:t>the</w:t>
      </w:r>
      <w:r w:rsidR="007651D0">
        <w:t xml:space="preserve"> anticipated an</w:t>
      </w:r>
      <w:r w:rsidR="009258A9">
        <w:t>d</w:t>
      </w:r>
      <w:r w:rsidR="007651D0">
        <w:t xml:space="preserve"> actual income and spending </w:t>
      </w:r>
      <w:r w:rsidR="00B33F73">
        <w:t xml:space="preserve">more easily </w:t>
      </w:r>
      <w:r w:rsidR="00050751">
        <w:t>for greater accountability and fiscal planning.</w:t>
      </w:r>
      <w:r w:rsidR="007651D0">
        <w:t xml:space="preserve"> </w:t>
      </w:r>
    </w:p>
    <w:p w14:paraId="60324657" w14:textId="77777777" w:rsidR="007651D0" w:rsidRDefault="007651D0" w:rsidP="0002215D"/>
    <w:p w14:paraId="7B356DD6" w14:textId="6F51C1B5" w:rsidR="0002215D" w:rsidRDefault="00BE15BF" w:rsidP="0002215D">
      <w:r>
        <w:rPr>
          <w:b/>
          <w:bCs w:val="0"/>
        </w:rPr>
        <w:t xml:space="preserve">2022 </w:t>
      </w:r>
      <w:r w:rsidR="00D93568" w:rsidRPr="00D93568">
        <w:rPr>
          <w:b/>
          <w:bCs w:val="0"/>
        </w:rPr>
        <w:t>BUDGET PROCESS</w:t>
      </w:r>
      <w:r w:rsidR="00D93568">
        <w:t xml:space="preserve"> </w:t>
      </w:r>
      <w:r w:rsidR="007651D0">
        <w:t>The process beg</w:t>
      </w:r>
      <w:r w:rsidR="00C01205">
        <w:t>an</w:t>
      </w:r>
      <w:r w:rsidR="007651D0">
        <w:t xml:space="preserve"> in August</w:t>
      </w:r>
      <w:r w:rsidR="008E295C">
        <w:t xml:space="preserve"> 2021</w:t>
      </w:r>
      <w:r w:rsidR="007651D0">
        <w:t xml:space="preserve"> when </w:t>
      </w:r>
      <w:r w:rsidR="00C01205">
        <w:t>Department</w:t>
      </w:r>
      <w:r w:rsidR="007651D0">
        <w:t xml:space="preserve"> </w:t>
      </w:r>
      <w:r w:rsidR="005C0A64">
        <w:t xml:space="preserve">heads were asked to evaluate current spending </w:t>
      </w:r>
      <w:r w:rsidR="00074ED1">
        <w:t xml:space="preserve">and revenues </w:t>
      </w:r>
      <w:r w:rsidR="005C0A64">
        <w:t>and</w:t>
      </w:r>
      <w:r w:rsidR="00E6721E">
        <w:t xml:space="preserve"> to</w:t>
      </w:r>
      <w:r w:rsidR="005C0A64">
        <w:t xml:space="preserve"> </w:t>
      </w:r>
      <w:r w:rsidR="00804ADA">
        <w:t xml:space="preserve">request funding </w:t>
      </w:r>
      <w:r w:rsidR="005F628F">
        <w:t>to maintain existing services</w:t>
      </w:r>
      <w:r w:rsidR="00804ADA">
        <w:t xml:space="preserve"> and </w:t>
      </w:r>
      <w:r w:rsidR="009B35F6">
        <w:t xml:space="preserve">for </w:t>
      </w:r>
      <w:r w:rsidR="00804ADA">
        <w:t>new cost-savings initiatives for 2022.</w:t>
      </w:r>
      <w:r w:rsidR="00843E00">
        <w:t xml:space="preserve"> The Supervisor’s office </w:t>
      </w:r>
      <w:r w:rsidR="00D55439">
        <w:t xml:space="preserve">submitted a Tentative Budget on September 30, </w:t>
      </w:r>
      <w:proofErr w:type="gramStart"/>
      <w:r w:rsidR="00534272">
        <w:t>2021</w:t>
      </w:r>
      <w:proofErr w:type="gramEnd"/>
      <w:r w:rsidR="00D50462">
        <w:t xml:space="preserve"> </w:t>
      </w:r>
      <w:r w:rsidR="00EB46FE">
        <w:t>t</w:t>
      </w:r>
      <w:r w:rsidR="00D55439">
        <w:t xml:space="preserve">hat </w:t>
      </w:r>
      <w:r w:rsidR="00115B8A">
        <w:t xml:space="preserve">considered the department requests and </w:t>
      </w:r>
      <w:r w:rsidR="00BB7CDF">
        <w:t>recommended some</w:t>
      </w:r>
      <w:r w:rsidR="00115B8A">
        <w:t xml:space="preserve"> additions to various town reserves </w:t>
      </w:r>
      <w:r w:rsidR="00062B53">
        <w:t>to save for future needs.</w:t>
      </w:r>
      <w:r w:rsidR="00EF7151">
        <w:t xml:space="preserve"> </w:t>
      </w:r>
      <w:r w:rsidR="00E17086">
        <w:t>To make our process more transparent, w</w:t>
      </w:r>
      <w:r w:rsidR="00EF7151">
        <w:t xml:space="preserve">ith help from Town Clerk Carissa Parlato, the Town Board </w:t>
      </w:r>
      <w:r w:rsidR="0054475A">
        <w:t>invited</w:t>
      </w:r>
      <w:r w:rsidR="00837988">
        <w:t xml:space="preserve"> non-profits </w:t>
      </w:r>
      <w:r w:rsidR="00EB46FE">
        <w:t>that</w:t>
      </w:r>
      <w:r w:rsidR="00837988">
        <w:t xml:space="preserve"> provide services to </w:t>
      </w:r>
      <w:r w:rsidR="00E17086">
        <w:t>address the health, safety</w:t>
      </w:r>
      <w:r w:rsidR="00945273">
        <w:t>,</w:t>
      </w:r>
      <w:r w:rsidR="00E17086">
        <w:t xml:space="preserve"> and well-being of our residents</w:t>
      </w:r>
      <w:r w:rsidR="00D84FD6">
        <w:t xml:space="preserve"> to request </w:t>
      </w:r>
      <w:r w:rsidR="00913B7D">
        <w:t>funding. The</w:t>
      </w:r>
      <w:r w:rsidR="006442D0">
        <w:t xml:space="preserve"> requests were reviewed by the Town Board</w:t>
      </w:r>
      <w:r w:rsidR="00470305">
        <w:t xml:space="preserve"> an</w:t>
      </w:r>
      <w:r w:rsidR="00566E79">
        <w:t xml:space="preserve">d </w:t>
      </w:r>
      <w:r w:rsidR="00913B7D">
        <w:t>included</w:t>
      </w:r>
      <w:r w:rsidR="00470305">
        <w:t xml:space="preserve"> in the Tentative Budget.</w:t>
      </w:r>
      <w:r w:rsidR="00E17086">
        <w:t xml:space="preserve"> </w:t>
      </w:r>
    </w:p>
    <w:p w14:paraId="2CF4D27D" w14:textId="77777777" w:rsidR="0002215D" w:rsidRDefault="0002215D" w:rsidP="0002215D"/>
    <w:p w14:paraId="12E06BA8" w14:textId="2E81250E" w:rsidR="0002215D" w:rsidRDefault="0002215D" w:rsidP="0002215D">
      <w:r>
        <w:t xml:space="preserve">The full Town Board carefully reviewed every line item in the Tentative Budget during </w:t>
      </w:r>
      <w:r w:rsidR="00B0509E">
        <w:t>six</w:t>
      </w:r>
      <w:r w:rsidR="0021154C">
        <w:t xml:space="preserve"> open</w:t>
      </w:r>
      <w:r>
        <w:t xml:space="preserve"> review sessions from October </w:t>
      </w:r>
      <w:r w:rsidR="005C4F6C">
        <w:t>6-19th</w:t>
      </w:r>
      <w:r>
        <w:t xml:space="preserve"> which included opportunities for public comment.  The Town Board made changes to incorporate updated information and adjusted spending and revenue estimates</w:t>
      </w:r>
      <w:r w:rsidR="000048DC">
        <w:t xml:space="preserve">. This </w:t>
      </w:r>
      <w:proofErr w:type="spellStart"/>
      <w:r w:rsidR="000048DC">
        <w:t>proposasl</w:t>
      </w:r>
      <w:proofErr w:type="spellEnd"/>
      <w:r w:rsidR="000048DC">
        <w:t xml:space="preserve"> outlines the Town Board’s</w:t>
      </w:r>
      <w:r>
        <w:t xml:space="preserve"> priorities and achieve</w:t>
      </w:r>
      <w:r w:rsidR="000048DC">
        <w:t>s</w:t>
      </w:r>
      <w:r>
        <w:t xml:space="preserve"> what it believes is a high level of town services at a reasonable tax rate for these uncertain times.</w:t>
      </w:r>
    </w:p>
    <w:p w14:paraId="6C484063" w14:textId="77777777" w:rsidR="0002215D" w:rsidRDefault="0002215D" w:rsidP="0002215D">
      <w:pPr>
        <w:jc w:val="center"/>
      </w:pPr>
    </w:p>
    <w:p w14:paraId="5547AAB0" w14:textId="7EF40589" w:rsidR="00D41F2B" w:rsidRPr="00A4569A" w:rsidRDefault="00E34A2D" w:rsidP="00D41F2B">
      <w:r>
        <w:rPr>
          <w:b/>
        </w:rPr>
        <w:t>BACKGROUND ON MUNICIPAL BUDGETING</w:t>
      </w:r>
    </w:p>
    <w:p w14:paraId="2265B22A" w14:textId="050E2CD4" w:rsidR="00A50138" w:rsidRDefault="00A50138" w:rsidP="00D41F2B"/>
    <w:p w14:paraId="29226DA8" w14:textId="17BA19E8" w:rsidR="00A50138" w:rsidRPr="00A4569A" w:rsidRDefault="003A0E74" w:rsidP="00D41F2B">
      <w:r w:rsidRPr="00A4569A">
        <w:t xml:space="preserve">Section 6-12 </w:t>
      </w:r>
      <w:r w:rsidR="0002215D">
        <w:t xml:space="preserve">of the </w:t>
      </w:r>
      <w:r w:rsidR="001C0075">
        <w:t xml:space="preserve">NYS </w:t>
      </w:r>
      <w:r w:rsidR="0002215D">
        <w:t xml:space="preserve">Home Rule Statute </w:t>
      </w:r>
      <w:r w:rsidRPr="00A4569A">
        <w:t>allows town boards to</w:t>
      </w:r>
      <w:r w:rsidR="00C9483E" w:rsidRPr="00A4569A">
        <w:t xml:space="preserve"> budget for and adopt</w:t>
      </w:r>
      <w:r w:rsidRPr="00A4569A">
        <w:t xml:space="preserve"> local laws concerning the property, </w:t>
      </w:r>
      <w:proofErr w:type="gramStart"/>
      <w:r w:rsidRPr="00A4569A">
        <w:t>affairs</w:t>
      </w:r>
      <w:proofErr w:type="gramEnd"/>
      <w:r w:rsidRPr="00A4569A">
        <w:t xml:space="preserve"> or government of the town, including: </w:t>
      </w:r>
      <w:r w:rsidR="003B444F" w:rsidRPr="00A4569A">
        <w:t>the care of highways; the protection and enhancement of its physical and visual environment; and the protection, order, conduct, safety, health and well-being of persons or pr</w:t>
      </w:r>
      <w:r w:rsidR="00C9483E" w:rsidRPr="00A4569A">
        <w:t>operty.</w:t>
      </w:r>
      <w:r w:rsidR="00D831CE" w:rsidRPr="00A4569A">
        <w:t xml:space="preserve"> </w:t>
      </w:r>
    </w:p>
    <w:p w14:paraId="037A05A4" w14:textId="7B371368" w:rsidR="00C9483E" w:rsidRPr="00A4569A" w:rsidRDefault="00C9483E" w:rsidP="00D41F2B"/>
    <w:p w14:paraId="0AF06AC8" w14:textId="3D3179F4" w:rsidR="00C9483E" w:rsidRPr="00A4569A" w:rsidRDefault="00C9483E" w:rsidP="00D41F2B">
      <w:r w:rsidRPr="00A4569A">
        <w:t xml:space="preserve">The annual budget for any municipality is a </w:t>
      </w:r>
      <w:r w:rsidR="0002215D">
        <w:t>policy document that</w:t>
      </w:r>
      <w:r w:rsidR="00D77594">
        <w:t xml:space="preserve"> reflects local values and</w:t>
      </w:r>
      <w:r w:rsidR="0002215D">
        <w:t xml:space="preserve"> describes the </w:t>
      </w:r>
      <w:r w:rsidRPr="00A4569A">
        <w:t>services and priorities</w:t>
      </w:r>
      <w:r w:rsidR="0002215D">
        <w:t xml:space="preserve"> the elected officials believe are in the best interest of its</w:t>
      </w:r>
      <w:r w:rsidRPr="00A4569A">
        <w:t xml:space="preserve"> residents</w:t>
      </w:r>
      <w:r w:rsidR="0002215D">
        <w:t>. A public hearing is not only required but it is an opportunity for the Town Board to inform our residents about how th</w:t>
      </w:r>
      <w:r w:rsidR="0021154C">
        <w:t>e proposed</w:t>
      </w:r>
      <w:r w:rsidR="0002215D">
        <w:t xml:space="preserve"> services and priorities will be funded and to seek feedback on the proposed spending and taxation levels. </w:t>
      </w:r>
      <w:r w:rsidR="00CC461A" w:rsidRPr="00A4569A">
        <w:t xml:space="preserve">The structure and format of the budget </w:t>
      </w:r>
      <w:r w:rsidR="0002215D">
        <w:t>are</w:t>
      </w:r>
      <w:r w:rsidR="00CC461A" w:rsidRPr="00A4569A">
        <w:t xml:space="preserve"> defined by </w:t>
      </w:r>
      <w:r w:rsidR="0002215D">
        <w:t>t</w:t>
      </w:r>
      <w:r w:rsidR="00CC461A" w:rsidRPr="00A4569A">
        <w:t>he N</w:t>
      </w:r>
      <w:r w:rsidR="0002215D">
        <w:t>YS</w:t>
      </w:r>
      <w:r w:rsidR="00CC461A" w:rsidRPr="00A4569A">
        <w:t xml:space="preserve"> Comptroller’s Office and are not always labeled with user-friendly titles.</w:t>
      </w:r>
      <w:r w:rsidR="0002215D">
        <w:t xml:space="preserve"> This narrative is an effort to offer a clearer summary of the proposed budget. A few key points</w:t>
      </w:r>
      <w:r w:rsidR="00AB5156">
        <w:t>:</w:t>
      </w:r>
    </w:p>
    <w:p w14:paraId="608C2DD0" w14:textId="77777777" w:rsidR="0002215D" w:rsidRDefault="0002215D" w:rsidP="00D41F2B"/>
    <w:p w14:paraId="55134A6E" w14:textId="3191E95E" w:rsidR="00270EED" w:rsidRDefault="00270EED" w:rsidP="00270EED">
      <w:pPr>
        <w:pStyle w:val="ListParagraph"/>
        <w:numPr>
          <w:ilvl w:val="0"/>
          <w:numId w:val="3"/>
        </w:numPr>
      </w:pPr>
      <w:r w:rsidRPr="00A4569A">
        <w:t xml:space="preserve">The Town Budget provides some services for all town residents </w:t>
      </w:r>
      <w:r w:rsidR="00B00895">
        <w:t xml:space="preserve">through the A </w:t>
      </w:r>
      <w:r w:rsidR="0002215D">
        <w:t xml:space="preserve">General </w:t>
      </w:r>
      <w:r w:rsidR="00B00895">
        <w:t xml:space="preserve">Fund and DA Highway fund.  Additional </w:t>
      </w:r>
      <w:r w:rsidRPr="00A4569A">
        <w:t xml:space="preserve">services </w:t>
      </w:r>
      <w:r w:rsidR="00B00895">
        <w:t xml:space="preserve">are provided </w:t>
      </w:r>
      <w:r w:rsidRPr="00A4569A">
        <w:t>for just those residing outside the Village of Trumansburg</w:t>
      </w:r>
      <w:r w:rsidR="00B00895">
        <w:t xml:space="preserve"> </w:t>
      </w:r>
      <w:r w:rsidR="00FE6D48">
        <w:t xml:space="preserve">and are included in the B Fund and the DB Highway Fund.  </w:t>
      </w:r>
      <w:r w:rsidR="00D81FA9">
        <w:t>These are two distinct tax bases and t</w:t>
      </w:r>
      <w:r w:rsidR="00FE6D48">
        <w:t>h</w:t>
      </w:r>
      <w:r w:rsidRPr="00A4569A">
        <w:t xml:space="preserve">ere are separate tax rates </w:t>
      </w:r>
      <w:r w:rsidR="00036D92" w:rsidRPr="00A4569A">
        <w:t>to reflect this distinction.</w:t>
      </w:r>
    </w:p>
    <w:p w14:paraId="2763A2D0" w14:textId="2EA64EC2" w:rsidR="0002215D" w:rsidRDefault="0002215D" w:rsidP="0002215D">
      <w:pPr>
        <w:pStyle w:val="ListParagraph"/>
        <w:numPr>
          <w:ilvl w:val="0"/>
          <w:numId w:val="3"/>
        </w:numPr>
      </w:pPr>
      <w:r>
        <w:lastRenderedPageBreak/>
        <w:t xml:space="preserve">Town tax bills vary depending on whether you live in the Village or outside and on the assessed value of your property. </w:t>
      </w:r>
    </w:p>
    <w:p w14:paraId="6B4F558D" w14:textId="1E3D6211" w:rsidR="00036D92" w:rsidRPr="00A4569A" w:rsidRDefault="00036D92" w:rsidP="00270EED">
      <w:pPr>
        <w:pStyle w:val="ListParagraph"/>
        <w:numPr>
          <w:ilvl w:val="0"/>
          <w:numId w:val="3"/>
        </w:numPr>
      </w:pPr>
      <w:r w:rsidRPr="00A4569A">
        <w:t>The budget must be balanced</w:t>
      </w:r>
      <w:r w:rsidR="0002215D">
        <w:t>. T</w:t>
      </w:r>
      <w:r w:rsidRPr="00A4569A">
        <w:t>he total proposed appropriations or spending must be offset by revenues which can come from sales tax, mortgage tax, state and county aid, fees for services, town savings and</w:t>
      </w:r>
      <w:r w:rsidR="00FE6D48">
        <w:t>/or</w:t>
      </w:r>
      <w:r w:rsidRPr="00A4569A">
        <w:t xml:space="preserve"> property taxes.</w:t>
      </w:r>
    </w:p>
    <w:p w14:paraId="054D2CAD" w14:textId="62CA4D1B" w:rsidR="00B312FC" w:rsidRDefault="00F10233" w:rsidP="001724E3">
      <w:pPr>
        <w:pStyle w:val="ListParagraph"/>
        <w:numPr>
          <w:ilvl w:val="0"/>
          <w:numId w:val="3"/>
        </w:numPr>
      </w:pPr>
      <w:r w:rsidRPr="00A4569A">
        <w:t xml:space="preserve">The tax levy </w:t>
      </w:r>
      <w:r w:rsidR="00FE6D48">
        <w:t xml:space="preserve">(or the number of dollars raised by property taxes) </w:t>
      </w:r>
      <w:r w:rsidRPr="00A4569A">
        <w:t>is calculated after all other forms of revenue</w:t>
      </w:r>
      <w:r w:rsidR="0002215D">
        <w:t xml:space="preserve"> </w:t>
      </w:r>
      <w:r w:rsidRPr="00A4569A">
        <w:t>are</w:t>
      </w:r>
      <w:r w:rsidR="00D81FA9">
        <w:t xml:space="preserve"> used to offset total</w:t>
      </w:r>
      <w:r w:rsidRPr="00A4569A">
        <w:t xml:space="preserve"> spending (appropriations)</w:t>
      </w:r>
      <w:r w:rsidR="00C01E00" w:rsidRPr="00A4569A">
        <w:t>. The gap is filled by taxpayers</w:t>
      </w:r>
      <w:r w:rsidR="00D81FA9">
        <w:t xml:space="preserve"> through property taxation</w:t>
      </w:r>
      <w:r w:rsidR="00C01E00" w:rsidRPr="00A4569A">
        <w:t>.  The tax rate</w:t>
      </w:r>
      <w:r w:rsidR="00BF79BC" w:rsidRPr="00A4569A">
        <w:t>/</w:t>
      </w:r>
      <w:r w:rsidR="00D81FA9">
        <w:t>$</w:t>
      </w:r>
      <w:r w:rsidR="00BF79BC" w:rsidRPr="00A4569A">
        <w:t>1000 of assessed value</w:t>
      </w:r>
      <w:r w:rsidR="00C01E00" w:rsidRPr="00A4569A">
        <w:t xml:space="preserve"> is determined by the total to be raised by taxes (the tax levy) divided by the total assessed value of</w:t>
      </w:r>
      <w:r w:rsidR="00BF79BC" w:rsidRPr="00A4569A">
        <w:t xml:space="preserve"> all</w:t>
      </w:r>
      <w:r w:rsidR="00C01E00" w:rsidRPr="00A4569A">
        <w:t xml:space="preserve"> property in the town</w:t>
      </w:r>
      <w:r w:rsidR="008753CC" w:rsidRPr="00A4569A">
        <w:t xml:space="preserve"> and multiplied by 1000. </w:t>
      </w:r>
    </w:p>
    <w:p w14:paraId="0B1B1AC0" w14:textId="4D519510" w:rsidR="0002215D" w:rsidRDefault="008753CC" w:rsidP="00B312FC">
      <w:pPr>
        <w:ind w:left="720"/>
        <w:rPr>
          <w:rFonts w:eastAsiaTheme="minorEastAsia"/>
        </w:rPr>
      </w:pPr>
      <w:r w:rsidRPr="00B312FC">
        <w:t xml:space="preserve">Tax Rate = (Tax Levy </w:t>
      </w:r>
      <m:oMath>
        <m:r>
          <w:rPr>
            <w:rFonts w:ascii="Cambria Math" w:hAnsi="Cambria Math"/>
          </w:rPr>
          <m:t xml:space="preserve">÷ </m:t>
        </m:r>
        <m:r>
          <m:rPr>
            <m:sty m:val="p"/>
          </m:rPr>
          <w:rPr>
            <w:rFonts w:ascii="Cambria Math" w:hAnsi="Cambria Math"/>
          </w:rPr>
          <m:t>TAV) x 1000</m:t>
        </m:r>
      </m:oMath>
      <w:r w:rsidR="00D81FA9">
        <w:rPr>
          <w:rFonts w:eastAsiaTheme="minorEastAsia"/>
        </w:rPr>
        <w:t xml:space="preserve"> </w:t>
      </w:r>
    </w:p>
    <w:p w14:paraId="18FD6822" w14:textId="77777777" w:rsidR="002475AA" w:rsidRPr="002475AA" w:rsidRDefault="0002215D" w:rsidP="00157B1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If you live within a water district, your assess</w:t>
      </w:r>
      <w:r w:rsidR="00F112C6">
        <w:t>ed cost</w:t>
      </w:r>
      <w:r>
        <w:t xml:space="preserve"> is based on the number of units in each district and costs are distributed proportionally. Your tax bill will reflect your units and your share of </w:t>
      </w:r>
      <w:r w:rsidR="00107839">
        <w:t>any debt service a</w:t>
      </w:r>
      <w:r w:rsidR="00A3502A">
        <w:t>s well as operation and maintenance</w:t>
      </w:r>
      <w:r>
        <w:t xml:space="preserve"> costs.</w:t>
      </w:r>
    </w:p>
    <w:p w14:paraId="0CEBCA7D" w14:textId="77777777" w:rsidR="002475AA" w:rsidRDefault="002475AA" w:rsidP="002475AA">
      <w:pPr>
        <w:rPr>
          <w:rFonts w:eastAsiaTheme="minorEastAsia"/>
        </w:rPr>
      </w:pPr>
    </w:p>
    <w:p w14:paraId="185390F2" w14:textId="16459EB2" w:rsidR="002475AA" w:rsidRDefault="001552FA" w:rsidP="002475AA">
      <w:pPr>
        <w:rPr>
          <w:b/>
        </w:rPr>
      </w:pPr>
      <w:r>
        <w:rPr>
          <w:b/>
        </w:rPr>
        <w:t xml:space="preserve">THE NUMBERS </w:t>
      </w:r>
      <w:r w:rsidR="002475AA">
        <w:rPr>
          <w:b/>
        </w:rPr>
        <w:t>AT A GLANCE:</w:t>
      </w:r>
    </w:p>
    <w:p w14:paraId="0A6FCB40" w14:textId="7DD51171" w:rsidR="00DB3DDA" w:rsidRDefault="00DB3DDA" w:rsidP="002475AA">
      <w:pPr>
        <w:rPr>
          <w:b/>
        </w:rPr>
      </w:pPr>
    </w:p>
    <w:p w14:paraId="720B08EB" w14:textId="1C229AB9" w:rsidR="00DB3DDA" w:rsidRPr="008D69C9" w:rsidRDefault="00EC0C1C" w:rsidP="002475AA">
      <w:pPr>
        <w:rPr>
          <w:b/>
        </w:rPr>
      </w:pPr>
      <w:r>
        <w:rPr>
          <w:bCs w:val="0"/>
        </w:rPr>
        <w:t xml:space="preserve">The Preliminary 2022 budget </w:t>
      </w:r>
      <w:r w:rsidR="002266C9">
        <w:rPr>
          <w:bCs w:val="0"/>
        </w:rPr>
        <w:t xml:space="preserve">proposes to spend </w:t>
      </w:r>
      <w:r w:rsidR="00E32BDC" w:rsidRPr="00FE6A8C">
        <w:rPr>
          <w:bCs w:val="0"/>
        </w:rPr>
        <w:t>a</w:t>
      </w:r>
      <w:r w:rsidR="00E32BDC" w:rsidRPr="008D69C9">
        <w:rPr>
          <w:b/>
        </w:rPr>
        <w:t xml:space="preserve"> total of </w:t>
      </w:r>
      <w:r w:rsidR="002266C9" w:rsidRPr="008D69C9">
        <w:rPr>
          <w:b/>
        </w:rPr>
        <w:t>$3,</w:t>
      </w:r>
      <w:r w:rsidR="0080031B" w:rsidRPr="008D69C9">
        <w:rPr>
          <w:b/>
        </w:rPr>
        <w:t>899,292</w:t>
      </w:r>
      <w:r w:rsidR="009B2DC6" w:rsidRPr="008D69C9">
        <w:rPr>
          <w:b/>
        </w:rPr>
        <w:t xml:space="preserve"> </w:t>
      </w:r>
      <w:r w:rsidR="009B2DC6">
        <w:rPr>
          <w:bCs w:val="0"/>
        </w:rPr>
        <w:t xml:space="preserve">of which </w:t>
      </w:r>
      <w:r w:rsidR="009B2DC6" w:rsidRPr="008D69C9">
        <w:rPr>
          <w:b/>
        </w:rPr>
        <w:t>$</w:t>
      </w:r>
      <w:r w:rsidR="00042994" w:rsidRPr="008D69C9">
        <w:rPr>
          <w:b/>
        </w:rPr>
        <w:t xml:space="preserve">1,510,230 </w:t>
      </w:r>
      <w:r w:rsidR="00042994">
        <w:rPr>
          <w:b/>
        </w:rPr>
        <w:t xml:space="preserve">or </w:t>
      </w:r>
      <w:r w:rsidR="00DE33B6">
        <w:rPr>
          <w:b/>
        </w:rPr>
        <w:t xml:space="preserve">39% </w:t>
      </w:r>
      <w:r w:rsidR="0040065B">
        <w:rPr>
          <w:b/>
        </w:rPr>
        <w:t xml:space="preserve">will come from </w:t>
      </w:r>
      <w:r w:rsidR="009B2DC6" w:rsidRPr="008D69C9">
        <w:rPr>
          <w:b/>
        </w:rPr>
        <w:t>property taxes.</w:t>
      </w:r>
    </w:p>
    <w:p w14:paraId="7FEB05EA" w14:textId="77777777" w:rsidR="002475AA" w:rsidRDefault="002475AA" w:rsidP="002475AA">
      <w:pPr>
        <w:rPr>
          <w:b/>
        </w:rPr>
      </w:pPr>
    </w:p>
    <w:p w14:paraId="509A8D45" w14:textId="724FF9D3" w:rsidR="002475AA" w:rsidRDefault="002475AA" w:rsidP="002475AA">
      <w:pPr>
        <w:rPr>
          <w:rFonts w:eastAsia="Times New Roman"/>
        </w:rPr>
      </w:pPr>
      <w:r w:rsidRPr="00572B91">
        <w:rPr>
          <w:b/>
        </w:rPr>
        <w:t xml:space="preserve">The 2022 tax cap levy limit </w:t>
      </w:r>
      <w:r w:rsidRPr="00A2548F">
        <w:t>for the Town of Ulysses is</w:t>
      </w:r>
      <w:r w:rsidRPr="0061468D">
        <w:t xml:space="preserve"> </w:t>
      </w:r>
      <w:r w:rsidRPr="00C66C98">
        <w:rPr>
          <w:rFonts w:eastAsia="Times New Roman"/>
          <w:sz w:val="20"/>
          <w:szCs w:val="20"/>
        </w:rPr>
        <w:t>$</w:t>
      </w:r>
      <w:r w:rsidRPr="006648FD">
        <w:rPr>
          <w:rFonts w:eastAsia="Times New Roman"/>
        </w:rPr>
        <w:t>1,</w:t>
      </w:r>
      <w:r w:rsidR="00621EF7">
        <w:rPr>
          <w:rFonts w:eastAsia="Times New Roman"/>
        </w:rPr>
        <w:t>5</w:t>
      </w:r>
      <w:r w:rsidR="004603AA">
        <w:rPr>
          <w:rFonts w:eastAsia="Times New Roman"/>
        </w:rPr>
        <w:t>42</w:t>
      </w:r>
      <w:r w:rsidR="00440118">
        <w:rPr>
          <w:rFonts w:eastAsia="Times New Roman"/>
        </w:rPr>
        <w:t>,539</w:t>
      </w:r>
      <w:r w:rsidRPr="00D96F90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 xml:space="preserve">- </w:t>
      </w:r>
      <w:r>
        <w:rPr>
          <w:rFonts w:eastAsia="Times New Roman"/>
        </w:rPr>
        <w:t xml:space="preserve">permitting up to </w:t>
      </w:r>
      <w:r w:rsidRPr="00B4482D">
        <w:rPr>
          <w:rFonts w:eastAsia="Times New Roman"/>
        </w:rPr>
        <w:t>$ 69,510</w:t>
      </w:r>
      <w:r>
        <w:rPr>
          <w:rFonts w:eastAsia="Times New Roman"/>
        </w:rPr>
        <w:t xml:space="preserve"> or a </w:t>
      </w:r>
      <w:r w:rsidRPr="00B4482D">
        <w:rPr>
          <w:rFonts w:eastAsia="Times New Roman"/>
        </w:rPr>
        <w:t>4.72%</w:t>
      </w:r>
      <w:r>
        <w:rPr>
          <w:rFonts w:eastAsia="Times New Roman"/>
        </w:rPr>
        <w:t xml:space="preserve"> increase in taxation over 2021. </w:t>
      </w:r>
      <w:r w:rsidR="001321B8">
        <w:rPr>
          <w:rFonts w:eastAsia="Times New Roman"/>
        </w:rPr>
        <w:t xml:space="preserve">The Town Board voted </w:t>
      </w:r>
      <w:r w:rsidR="00E67317">
        <w:rPr>
          <w:rFonts w:eastAsia="Times New Roman"/>
        </w:rPr>
        <w:t xml:space="preserve">unanimously </w:t>
      </w:r>
      <w:r w:rsidR="00DE1E33" w:rsidRPr="00A160AC">
        <w:rPr>
          <w:rFonts w:eastAsia="Times New Roman"/>
          <w:b/>
          <w:bCs w:val="0"/>
          <w:i/>
          <w:iCs/>
        </w:rPr>
        <w:t>not</w:t>
      </w:r>
      <w:r w:rsidR="00DE1E33">
        <w:rPr>
          <w:rFonts w:eastAsia="Times New Roman"/>
        </w:rPr>
        <w:t xml:space="preserve"> to give itself the ability to override the tax cap and</w:t>
      </w:r>
      <w:r w:rsidR="00A160AC">
        <w:rPr>
          <w:rFonts w:eastAsia="Times New Roman"/>
        </w:rPr>
        <w:t xml:space="preserve"> it</w:t>
      </w:r>
      <w:r w:rsidR="00DE1E33">
        <w:rPr>
          <w:rFonts w:eastAsia="Times New Roman"/>
        </w:rPr>
        <w:t xml:space="preserve"> has not done so.</w:t>
      </w:r>
    </w:p>
    <w:p w14:paraId="542A62B6" w14:textId="77777777" w:rsidR="002475AA" w:rsidRDefault="002475AA" w:rsidP="002475AA">
      <w:pPr>
        <w:rPr>
          <w:rFonts w:eastAsia="Times New Roman"/>
        </w:rPr>
      </w:pPr>
    </w:p>
    <w:p w14:paraId="7919C75D" w14:textId="3FA62AE4" w:rsidR="002475AA" w:rsidRPr="00620CE8" w:rsidRDefault="002475AA" w:rsidP="002475AA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0F1B40" w:rsidRPr="005041CF">
        <w:rPr>
          <w:bCs w:val="0"/>
        </w:rPr>
        <w:t xml:space="preserve">$1,510,230 </w:t>
      </w:r>
      <w:r>
        <w:rPr>
          <w:rFonts w:eastAsia="Times New Roman"/>
        </w:rPr>
        <w:t xml:space="preserve">in projected property tax revenue represents a </w:t>
      </w:r>
      <w:r w:rsidRPr="00862036">
        <w:rPr>
          <w:rFonts w:eastAsia="Times New Roman"/>
          <w:b/>
        </w:rPr>
        <w:t>2.</w:t>
      </w:r>
      <w:r w:rsidR="000F1B40">
        <w:rPr>
          <w:rFonts w:eastAsia="Times New Roman"/>
          <w:b/>
        </w:rPr>
        <w:t>53</w:t>
      </w:r>
      <w:r w:rsidRPr="00862036">
        <w:rPr>
          <w:rFonts w:eastAsia="Times New Roman"/>
          <w:b/>
        </w:rPr>
        <w:t xml:space="preserve">% increase </w:t>
      </w:r>
      <w:r w:rsidR="00F57DD1">
        <w:rPr>
          <w:rFonts w:eastAsia="Times New Roman"/>
          <w:b/>
        </w:rPr>
        <w:t>over the 2021</w:t>
      </w:r>
      <w:r w:rsidR="001D53A0">
        <w:rPr>
          <w:rFonts w:eastAsia="Times New Roman"/>
          <w:b/>
        </w:rPr>
        <w:t xml:space="preserve"> </w:t>
      </w:r>
      <w:r w:rsidRPr="00862036">
        <w:rPr>
          <w:rFonts w:eastAsia="Times New Roman"/>
          <w:b/>
        </w:rPr>
        <w:t>tax levy, or $3</w:t>
      </w:r>
      <w:r w:rsidR="00C26BE4">
        <w:rPr>
          <w:rFonts w:eastAsia="Times New Roman"/>
          <w:b/>
        </w:rPr>
        <w:t>7,201</w:t>
      </w:r>
      <w:r w:rsidRPr="00862036">
        <w:rPr>
          <w:rFonts w:eastAsia="Times New Roman"/>
          <w:b/>
        </w:rPr>
        <w:t xml:space="preserve"> more in taxes. </w:t>
      </w:r>
      <w:r>
        <w:rPr>
          <w:rFonts w:eastAsia="Times New Roman"/>
        </w:rPr>
        <w:t>With $</w:t>
      </w:r>
      <w:r w:rsidR="005041CF">
        <w:rPr>
          <w:rFonts w:eastAsia="Times New Roman"/>
        </w:rPr>
        <w:t>32,309 remaining</w:t>
      </w:r>
      <w:r>
        <w:rPr>
          <w:rFonts w:eastAsia="Times New Roman"/>
        </w:rPr>
        <w:t xml:space="preserve"> in the tax</w:t>
      </w:r>
      <w:r w:rsidR="00034CFE">
        <w:rPr>
          <w:rFonts w:eastAsia="Times New Roman"/>
        </w:rPr>
        <w:t xml:space="preserve"> levy</w:t>
      </w:r>
      <w:r>
        <w:rPr>
          <w:rFonts w:eastAsia="Times New Roman"/>
        </w:rPr>
        <w:t xml:space="preserve"> cap limit, the 2022 </w:t>
      </w:r>
      <w:r w:rsidR="009B165D">
        <w:rPr>
          <w:rFonts w:eastAsia="Times New Roman"/>
        </w:rPr>
        <w:t>Preliminary</w:t>
      </w:r>
      <w:r>
        <w:rPr>
          <w:rFonts w:eastAsia="Times New Roman"/>
        </w:rPr>
        <w:t xml:space="preserve"> budget is well </w:t>
      </w:r>
      <w:r w:rsidRPr="007B2EF1">
        <w:rPr>
          <w:rFonts w:eastAsia="Times New Roman"/>
          <w:b/>
          <w:i/>
          <w:iCs/>
        </w:rPr>
        <w:t xml:space="preserve">below the tax cap levy limit </w:t>
      </w:r>
      <w:r>
        <w:rPr>
          <w:rFonts w:eastAsia="Times New Roman"/>
        </w:rPr>
        <w:t>and below the 10-year average tax levy change of 2.9</w:t>
      </w:r>
      <w:r w:rsidR="00034CFE">
        <w:rPr>
          <w:rFonts w:eastAsia="Times New Roman"/>
        </w:rPr>
        <w:t>7</w:t>
      </w:r>
      <w:r>
        <w:rPr>
          <w:rFonts w:eastAsia="Times New Roman"/>
        </w:rPr>
        <w:t>%.</w:t>
      </w:r>
    </w:p>
    <w:p w14:paraId="6D024686" w14:textId="77777777" w:rsidR="002475AA" w:rsidRPr="00A2548F" w:rsidRDefault="002475AA" w:rsidP="002475AA"/>
    <w:p w14:paraId="0B5879BF" w14:textId="77777777" w:rsidR="002475AA" w:rsidRDefault="002475AA" w:rsidP="002475AA">
      <w:r w:rsidRPr="00EE766C">
        <w:t xml:space="preserve">The taxable assessed value of properties in the </w:t>
      </w:r>
      <w:r>
        <w:t xml:space="preserve">whole </w:t>
      </w:r>
      <w:r w:rsidRPr="00EE766C">
        <w:t>town</w:t>
      </w:r>
      <w:r>
        <w:t xml:space="preserve"> increased just slightly at 0.7% to a new total of</w:t>
      </w:r>
      <w:r w:rsidRPr="00EE766C">
        <w:t xml:space="preserve"> </w:t>
      </w:r>
    </w:p>
    <w:p w14:paraId="5C4339A0" w14:textId="0A3CBA2A" w:rsidR="002475AA" w:rsidRPr="00EE766C" w:rsidRDefault="002475AA" w:rsidP="002475AA">
      <w:pPr>
        <w:rPr>
          <w:rFonts w:eastAsia="Times New Roman"/>
        </w:rPr>
      </w:pPr>
      <w:r w:rsidRPr="00EE766C">
        <w:t>$</w:t>
      </w:r>
      <w:r w:rsidRPr="00EE766C">
        <w:rPr>
          <w:rFonts w:eastAsia="Times New Roman"/>
        </w:rPr>
        <w:t xml:space="preserve"> </w:t>
      </w:r>
      <w:r>
        <w:rPr>
          <w:rFonts w:eastAsia="Times New Roman"/>
        </w:rPr>
        <w:t xml:space="preserve">555,992,106.  </w:t>
      </w:r>
      <w:r w:rsidR="0032726E">
        <w:rPr>
          <w:rFonts w:eastAsia="Times New Roman"/>
        </w:rPr>
        <w:t xml:space="preserve">(See </w:t>
      </w:r>
      <w:r w:rsidR="00900583">
        <w:rPr>
          <w:rFonts w:eastAsia="Times New Roman"/>
        </w:rPr>
        <w:t xml:space="preserve">trend </w:t>
      </w:r>
      <w:r w:rsidR="0032726E">
        <w:rPr>
          <w:rFonts w:eastAsia="Times New Roman"/>
        </w:rPr>
        <w:t>chart</w:t>
      </w:r>
      <w:r w:rsidR="005C33AC">
        <w:rPr>
          <w:rFonts w:eastAsia="Times New Roman"/>
        </w:rPr>
        <w:t xml:space="preserve">s of </w:t>
      </w:r>
      <w:r w:rsidR="00900583">
        <w:rPr>
          <w:rFonts w:eastAsia="Times New Roman"/>
        </w:rPr>
        <w:t xml:space="preserve">taxable values </w:t>
      </w:r>
      <w:r w:rsidR="005C33AC">
        <w:rPr>
          <w:rFonts w:eastAsia="Times New Roman"/>
        </w:rPr>
        <w:t xml:space="preserve">and tax rate changes over </w:t>
      </w:r>
      <w:r w:rsidR="005C33AC" w:rsidRPr="003746C2">
        <w:rPr>
          <w:rFonts w:eastAsia="Times New Roman"/>
        </w:rPr>
        <w:t xml:space="preserve">time </w:t>
      </w:r>
      <w:r w:rsidR="00900583" w:rsidRPr="003746C2">
        <w:rPr>
          <w:rFonts w:eastAsia="Times New Roman"/>
        </w:rPr>
        <w:t>on p</w:t>
      </w:r>
      <w:r w:rsidR="00456352" w:rsidRPr="003746C2">
        <w:rPr>
          <w:rFonts w:eastAsia="Times New Roman"/>
        </w:rPr>
        <w:t>.</w:t>
      </w:r>
      <w:r w:rsidR="003746C2" w:rsidRPr="003746C2">
        <w:rPr>
          <w:rFonts w:eastAsia="Times New Roman"/>
        </w:rPr>
        <w:t xml:space="preserve"> </w:t>
      </w:r>
      <w:r w:rsidR="00DF183A">
        <w:rPr>
          <w:rFonts w:eastAsia="Times New Roman"/>
        </w:rPr>
        <w:t>6</w:t>
      </w:r>
      <w:r w:rsidR="00900583" w:rsidRPr="003746C2">
        <w:rPr>
          <w:rFonts w:eastAsia="Times New Roman"/>
        </w:rPr>
        <w:t>)</w:t>
      </w:r>
    </w:p>
    <w:p w14:paraId="1A069388" w14:textId="77777777" w:rsidR="002475AA" w:rsidRDefault="002475AA" w:rsidP="002475AA">
      <w:pPr>
        <w:rPr>
          <w:rFonts w:eastAsia="Times New Roman"/>
        </w:rPr>
      </w:pPr>
    </w:p>
    <w:p w14:paraId="09568B2C" w14:textId="047DF1EA" w:rsidR="002475AA" w:rsidRDefault="002475AA" w:rsidP="002475AA">
      <w:pPr>
        <w:rPr>
          <w:rFonts w:eastAsia="Times New Roman"/>
        </w:rPr>
      </w:pPr>
      <w:r>
        <w:rPr>
          <w:rFonts w:eastAsia="Times New Roman"/>
        </w:rPr>
        <w:t xml:space="preserve">The portion of the total </w:t>
      </w:r>
      <w:r w:rsidR="00D705AF">
        <w:rPr>
          <w:rFonts w:eastAsia="Times New Roman"/>
        </w:rPr>
        <w:t xml:space="preserve">taxable </w:t>
      </w:r>
      <w:r>
        <w:rPr>
          <w:rFonts w:eastAsia="Times New Roman"/>
        </w:rPr>
        <w:t xml:space="preserve">assessed value for Fire, </w:t>
      </w:r>
      <w:proofErr w:type="gramStart"/>
      <w:r>
        <w:rPr>
          <w:rFonts w:eastAsia="Times New Roman"/>
        </w:rPr>
        <w:t>EMS</w:t>
      </w:r>
      <w:proofErr w:type="gramEnd"/>
      <w:r>
        <w:rPr>
          <w:rFonts w:eastAsia="Times New Roman"/>
        </w:rPr>
        <w:t xml:space="preserve"> and other services to those outside the Village is </w:t>
      </w:r>
    </w:p>
    <w:p w14:paraId="5825C464" w14:textId="77777777" w:rsidR="002475AA" w:rsidRPr="00EE766C" w:rsidRDefault="002475AA" w:rsidP="002475AA">
      <w:pPr>
        <w:rPr>
          <w:rFonts w:eastAsia="Times New Roman"/>
        </w:rPr>
      </w:pPr>
      <w:r>
        <w:rPr>
          <w:rFonts w:eastAsia="Times New Roman"/>
        </w:rPr>
        <w:t>$ 420,675,510 or just 0.8% more than in 2021.</w:t>
      </w:r>
    </w:p>
    <w:p w14:paraId="3BEC0D04" w14:textId="77777777" w:rsidR="002475AA" w:rsidRPr="00EE766C" w:rsidRDefault="002475AA" w:rsidP="002475AA">
      <w:pPr>
        <w:rPr>
          <w:rFonts w:eastAsia="Times New Roman"/>
        </w:rPr>
      </w:pPr>
    </w:p>
    <w:p w14:paraId="69BC2060" w14:textId="4973DD23" w:rsidR="002475AA" w:rsidRPr="00F5092D" w:rsidRDefault="002475AA" w:rsidP="002475AA">
      <w:pPr>
        <w:rPr>
          <w:rFonts w:eastAsia="Times New Roman"/>
        </w:rPr>
      </w:pPr>
      <w:r w:rsidRPr="00C37474">
        <w:rPr>
          <w:rFonts w:eastAsia="Times New Roman"/>
          <w:b/>
        </w:rPr>
        <w:t xml:space="preserve">The </w:t>
      </w:r>
      <w:r>
        <w:rPr>
          <w:rFonts w:eastAsia="Times New Roman"/>
          <w:b/>
        </w:rPr>
        <w:t>general town wide tax rate</w:t>
      </w:r>
      <w:r w:rsidR="00276265">
        <w:rPr>
          <w:rFonts w:eastAsia="Times New Roman"/>
          <w:b/>
        </w:rPr>
        <w:t>,</w:t>
      </w:r>
      <w:r w:rsidR="00276265" w:rsidRPr="00EA48B5">
        <w:rPr>
          <w:rFonts w:eastAsia="Times New Roman"/>
          <w:bCs w:val="0"/>
        </w:rPr>
        <w:t xml:space="preserve"> not including </w:t>
      </w:r>
      <w:r w:rsidR="00EA48B5" w:rsidRPr="00EA48B5">
        <w:rPr>
          <w:rFonts w:eastAsia="Times New Roman"/>
          <w:bCs w:val="0"/>
        </w:rPr>
        <w:t>Fire/EMS</w:t>
      </w:r>
      <w:r w:rsidR="00284D20">
        <w:rPr>
          <w:rFonts w:eastAsia="Times New Roman"/>
          <w:bCs w:val="0"/>
        </w:rPr>
        <w:t xml:space="preserve"> or Water Districts,</w:t>
      </w:r>
      <w:r>
        <w:rPr>
          <w:rFonts w:eastAsia="Times New Roman"/>
          <w:b/>
        </w:rPr>
        <w:t xml:space="preserve"> </w:t>
      </w:r>
      <w:r w:rsidRPr="00B62E54">
        <w:rPr>
          <w:rFonts w:eastAsia="Times New Roman"/>
        </w:rPr>
        <w:t xml:space="preserve">proposed in the 2022 </w:t>
      </w:r>
      <w:r w:rsidR="004710DF">
        <w:rPr>
          <w:rFonts w:eastAsia="Times New Roman"/>
        </w:rPr>
        <w:t>Preliminary</w:t>
      </w:r>
      <w:r w:rsidRPr="00B62E54">
        <w:rPr>
          <w:rFonts w:eastAsia="Times New Roman"/>
        </w:rPr>
        <w:t xml:space="preserve"> </w:t>
      </w:r>
      <w:r w:rsidRPr="004710DF">
        <w:rPr>
          <w:rFonts w:eastAsia="Times New Roman"/>
        </w:rPr>
        <w:t xml:space="preserve">Budget is </w:t>
      </w:r>
      <w:r>
        <w:rPr>
          <w:rFonts w:eastAsia="Times New Roman"/>
          <w:b/>
        </w:rPr>
        <w:t>$ 1.2</w:t>
      </w:r>
      <w:r w:rsidR="00CA33BF">
        <w:rPr>
          <w:rFonts w:eastAsia="Times New Roman"/>
          <w:b/>
        </w:rPr>
        <w:t>7</w:t>
      </w:r>
      <w:r>
        <w:rPr>
          <w:rFonts w:eastAsia="Times New Roman"/>
          <w:b/>
        </w:rPr>
        <w:t xml:space="preserve"> </w:t>
      </w:r>
      <w:r w:rsidRPr="00C37474">
        <w:rPr>
          <w:rFonts w:eastAsia="Times New Roman"/>
          <w:b/>
        </w:rPr>
        <w:t>per thousand</w:t>
      </w:r>
      <w:r w:rsidR="00B643BD">
        <w:rPr>
          <w:rFonts w:eastAsia="Times New Roman"/>
          <w:b/>
        </w:rPr>
        <w:t xml:space="preserve"> dollars of assessed property value</w:t>
      </w:r>
      <w:r w:rsidRPr="00A2548F">
        <w:rPr>
          <w:rFonts w:eastAsia="Times New Roman"/>
        </w:rPr>
        <w:t xml:space="preserve">, </w:t>
      </w:r>
      <w:r w:rsidRPr="00F5092D">
        <w:rPr>
          <w:rFonts w:eastAsia="Times New Roman"/>
        </w:rPr>
        <w:t xml:space="preserve">which includes the Village of Trumansburg.  </w:t>
      </w:r>
      <w:r w:rsidR="00294CBB">
        <w:rPr>
          <w:rFonts w:eastAsia="Times New Roman"/>
        </w:rPr>
        <w:t>In 2021, t</w:t>
      </w:r>
      <w:r w:rsidR="00284D20">
        <w:rPr>
          <w:rFonts w:eastAsia="Times New Roman"/>
        </w:rPr>
        <w:t>he</w:t>
      </w:r>
      <w:r w:rsidR="00C81AD8">
        <w:rPr>
          <w:rFonts w:eastAsia="Times New Roman"/>
        </w:rPr>
        <w:t xml:space="preserve"> </w:t>
      </w:r>
      <w:r w:rsidR="00F74392">
        <w:rPr>
          <w:rFonts w:eastAsia="Times New Roman"/>
        </w:rPr>
        <w:t xml:space="preserve">Town of Ulysses </w:t>
      </w:r>
      <w:r w:rsidR="00562343">
        <w:rPr>
          <w:rFonts w:eastAsia="Times New Roman"/>
        </w:rPr>
        <w:t>tax rate was the lowest in Tompkins County.</w:t>
      </w:r>
      <w:r w:rsidR="00F74392">
        <w:rPr>
          <w:rFonts w:eastAsia="Times New Roman"/>
        </w:rPr>
        <w:t xml:space="preserve"> 2022 </w:t>
      </w:r>
      <w:r w:rsidR="00935505">
        <w:rPr>
          <w:rFonts w:eastAsia="Times New Roman"/>
        </w:rPr>
        <w:t xml:space="preserve">comparisons are not </w:t>
      </w:r>
      <w:r w:rsidR="00F74392">
        <w:rPr>
          <w:rFonts w:eastAsia="Times New Roman"/>
        </w:rPr>
        <w:t>available.</w:t>
      </w:r>
    </w:p>
    <w:p w14:paraId="7132FF7A" w14:textId="77777777" w:rsidR="002475AA" w:rsidRDefault="002475AA" w:rsidP="002475AA">
      <w:pPr>
        <w:rPr>
          <w:rFonts w:eastAsia="Times New Roman"/>
        </w:rPr>
      </w:pPr>
    </w:p>
    <w:p w14:paraId="4C7FEE25" w14:textId="7049E585" w:rsidR="002475AA" w:rsidRPr="006C0D94" w:rsidRDefault="002475AA" w:rsidP="002475AA">
      <w:pPr>
        <w:rPr>
          <w:rFonts w:eastAsia="Times New Roman"/>
          <w:b/>
          <w:bCs w:val="0"/>
        </w:rPr>
      </w:pPr>
      <w:r w:rsidRPr="00C37474">
        <w:rPr>
          <w:rFonts w:eastAsia="Times New Roman"/>
          <w:b/>
        </w:rPr>
        <w:t xml:space="preserve">The tax rate for </w:t>
      </w:r>
      <w:r w:rsidR="00BF10DC">
        <w:rPr>
          <w:rFonts w:eastAsia="Times New Roman"/>
          <w:b/>
        </w:rPr>
        <w:t xml:space="preserve">properties in </w:t>
      </w:r>
      <w:r w:rsidRPr="00C37474">
        <w:rPr>
          <w:rFonts w:eastAsia="Times New Roman"/>
          <w:b/>
        </w:rPr>
        <w:t xml:space="preserve">the Fire and Ambulance district </w:t>
      </w:r>
      <w:r w:rsidRPr="008E12CA">
        <w:rPr>
          <w:rFonts w:eastAsia="Times New Roman"/>
        </w:rPr>
        <w:t xml:space="preserve">was calculated using updated </w:t>
      </w:r>
      <w:r>
        <w:rPr>
          <w:rFonts w:eastAsia="Times New Roman"/>
        </w:rPr>
        <w:t xml:space="preserve">and </w:t>
      </w:r>
      <w:r w:rsidRPr="008E12CA">
        <w:rPr>
          <w:rFonts w:eastAsia="Times New Roman"/>
        </w:rPr>
        <w:t>reduced amounts from the Village received on 9/30</w:t>
      </w:r>
      <w:r>
        <w:rPr>
          <w:rFonts w:eastAsia="Times New Roman"/>
        </w:rPr>
        <w:t xml:space="preserve">. </w:t>
      </w:r>
      <w:r w:rsidR="00E85DE3">
        <w:rPr>
          <w:rFonts w:eastAsia="Times New Roman"/>
        </w:rPr>
        <w:t xml:space="preserve"> T</w:t>
      </w:r>
      <w:r>
        <w:rPr>
          <w:rFonts w:eastAsia="Times New Roman"/>
        </w:rPr>
        <w:t>he</w:t>
      </w:r>
      <w:r w:rsidR="00E85DE3">
        <w:rPr>
          <w:rFonts w:eastAsia="Times New Roman"/>
        </w:rPr>
        <w:t xml:space="preserve"> tax</w:t>
      </w:r>
      <w:r>
        <w:rPr>
          <w:rFonts w:eastAsia="Times New Roman"/>
        </w:rPr>
        <w:t xml:space="preserve"> rate of</w:t>
      </w:r>
      <w:r w:rsidRPr="00F5092D">
        <w:rPr>
          <w:rFonts w:eastAsia="Times New Roman"/>
        </w:rPr>
        <w:t xml:space="preserve"> </w:t>
      </w:r>
      <w:r>
        <w:rPr>
          <w:rFonts w:eastAsia="Times New Roman"/>
          <w:b/>
        </w:rPr>
        <w:t>$ 1.35</w:t>
      </w:r>
      <w:r w:rsidRPr="00C37474">
        <w:rPr>
          <w:rFonts w:eastAsia="Times New Roman"/>
          <w:b/>
        </w:rPr>
        <w:t xml:space="preserve"> per thousand</w:t>
      </w:r>
      <w:r>
        <w:rPr>
          <w:rFonts w:eastAsia="Times New Roman"/>
          <w:b/>
        </w:rPr>
        <w:t xml:space="preserve"> </w:t>
      </w:r>
      <w:r w:rsidRPr="00F5092D">
        <w:rPr>
          <w:rFonts w:eastAsia="Times New Roman"/>
        </w:rPr>
        <w:t>for properties outside the Village of Trumansburg</w:t>
      </w:r>
      <w:r>
        <w:rPr>
          <w:rFonts w:eastAsia="Times New Roman"/>
        </w:rPr>
        <w:t xml:space="preserve"> raises $569,362 in taxes to offset $644,663 in total costs.  </w:t>
      </w:r>
      <w:r w:rsidR="00C32E98">
        <w:rPr>
          <w:rFonts w:eastAsia="Times New Roman"/>
        </w:rPr>
        <w:t xml:space="preserve">Ambulance fees and savings </w:t>
      </w:r>
      <w:r w:rsidR="0093774E">
        <w:rPr>
          <w:rFonts w:eastAsia="Times New Roman"/>
        </w:rPr>
        <w:t xml:space="preserve">also </w:t>
      </w:r>
      <w:r w:rsidR="00C32E98">
        <w:rPr>
          <w:rFonts w:eastAsia="Times New Roman"/>
        </w:rPr>
        <w:t xml:space="preserve">partially </w:t>
      </w:r>
      <w:r w:rsidR="00004D31">
        <w:rPr>
          <w:rFonts w:eastAsia="Times New Roman"/>
        </w:rPr>
        <w:t>offset the total cost.</w:t>
      </w:r>
      <w:r w:rsidR="00004D31" w:rsidRPr="00941BE1">
        <w:rPr>
          <w:rFonts w:eastAsia="Times New Roman"/>
        </w:rPr>
        <w:t xml:space="preserve"> The</w:t>
      </w:r>
      <w:r w:rsidRPr="00941BE1">
        <w:rPr>
          <w:rFonts w:eastAsia="Times New Roman"/>
        </w:rPr>
        <w:t xml:space="preserve"> taxes raised to pay for </w:t>
      </w:r>
      <w:r w:rsidRPr="006C0D94">
        <w:rPr>
          <w:rFonts w:eastAsia="Times New Roman"/>
          <w:b/>
          <w:bCs w:val="0"/>
        </w:rPr>
        <w:t xml:space="preserve">Fire &amp; EMS represent 38% of </w:t>
      </w:r>
      <w:r w:rsidR="00F0298A" w:rsidRPr="006C0D94">
        <w:rPr>
          <w:rFonts w:eastAsia="Times New Roman"/>
          <w:b/>
          <w:bCs w:val="0"/>
        </w:rPr>
        <w:t>all taxes raised</w:t>
      </w:r>
      <w:r w:rsidR="00C962F1" w:rsidRPr="006C0D94">
        <w:rPr>
          <w:rFonts w:eastAsia="Times New Roman"/>
          <w:b/>
          <w:bCs w:val="0"/>
        </w:rPr>
        <w:t>.</w:t>
      </w:r>
    </w:p>
    <w:p w14:paraId="62DFE0F9" w14:textId="77777777" w:rsidR="002475AA" w:rsidRDefault="002475AA" w:rsidP="002475AA">
      <w:pPr>
        <w:rPr>
          <w:rFonts w:eastAsia="Times New Roman"/>
        </w:rPr>
      </w:pPr>
    </w:p>
    <w:p w14:paraId="51A88616" w14:textId="77777777" w:rsidR="00727DDB" w:rsidRDefault="002475AA" w:rsidP="002475AA">
      <w:pPr>
        <w:rPr>
          <w:rFonts w:eastAsia="Times New Roman"/>
        </w:rPr>
      </w:pPr>
      <w:r>
        <w:rPr>
          <w:rFonts w:eastAsia="Times New Roman"/>
        </w:rPr>
        <w:t xml:space="preserve">When combined, the </w:t>
      </w:r>
      <w:r w:rsidRPr="00BC7C20">
        <w:rPr>
          <w:rFonts w:eastAsia="Times New Roman"/>
          <w:b/>
        </w:rPr>
        <w:t>total tax rate for Town residents, outside of the Village</w:t>
      </w:r>
      <w:r w:rsidR="00D1038F">
        <w:rPr>
          <w:rFonts w:eastAsia="Times New Roman"/>
          <w:b/>
        </w:rPr>
        <w:t>, including Fire &amp; EMS</w:t>
      </w:r>
      <w:r w:rsidRPr="00A74106">
        <w:rPr>
          <w:rFonts w:eastAsia="Times New Roman"/>
        </w:rPr>
        <w:t xml:space="preserve"> </w:t>
      </w:r>
      <w:r>
        <w:rPr>
          <w:rFonts w:eastAsia="Times New Roman"/>
        </w:rPr>
        <w:t xml:space="preserve">is </w:t>
      </w:r>
    </w:p>
    <w:p w14:paraId="5BEED88E" w14:textId="2B775DEF" w:rsidR="00C625DD" w:rsidRDefault="002475AA" w:rsidP="002475AA">
      <w:pPr>
        <w:rPr>
          <w:rFonts w:eastAsia="Times New Roman"/>
        </w:rPr>
      </w:pPr>
      <w:r>
        <w:rPr>
          <w:rFonts w:eastAsia="Times New Roman"/>
          <w:b/>
        </w:rPr>
        <w:t>$2.6</w:t>
      </w:r>
      <w:r w:rsidR="00C962F1">
        <w:rPr>
          <w:rFonts w:eastAsia="Times New Roman"/>
          <w:b/>
        </w:rPr>
        <w:t>2/</w:t>
      </w:r>
      <w:r w:rsidR="00EB46FE">
        <w:rPr>
          <w:rFonts w:eastAsia="Times New Roman"/>
          <w:b/>
        </w:rPr>
        <w:t>$</w:t>
      </w:r>
      <w:r w:rsidR="00C962F1">
        <w:rPr>
          <w:rFonts w:eastAsia="Times New Roman"/>
          <w:b/>
        </w:rPr>
        <w:t>1000</w:t>
      </w:r>
      <w:r>
        <w:rPr>
          <w:rFonts w:eastAsia="Times New Roman"/>
          <w:b/>
        </w:rPr>
        <w:t xml:space="preserve"> </w:t>
      </w:r>
      <w:r w:rsidRPr="00BC7C20">
        <w:rPr>
          <w:rFonts w:eastAsia="Times New Roman"/>
        </w:rPr>
        <w:t>or</w:t>
      </w:r>
      <w:r>
        <w:rPr>
          <w:rFonts w:eastAsia="Times New Roman"/>
        </w:rPr>
        <w:t xml:space="preserve"> a</w:t>
      </w:r>
      <w:r>
        <w:rPr>
          <w:rFonts w:eastAsia="Times New Roman"/>
          <w:b/>
        </w:rPr>
        <w:t xml:space="preserve"> </w:t>
      </w:r>
      <w:r w:rsidRPr="00BC7C20">
        <w:rPr>
          <w:rFonts w:eastAsia="Times New Roman"/>
        </w:rPr>
        <w:t>tax rate increase of 1.</w:t>
      </w:r>
      <w:r w:rsidR="001F180D">
        <w:rPr>
          <w:rFonts w:eastAsia="Times New Roman"/>
        </w:rPr>
        <w:t>55</w:t>
      </w:r>
      <w:r w:rsidRPr="00BC7C20">
        <w:rPr>
          <w:rFonts w:eastAsia="Times New Roman"/>
        </w:rPr>
        <w:t>% over 2021</w:t>
      </w:r>
      <w:r w:rsidR="00DB2357">
        <w:rPr>
          <w:rFonts w:eastAsia="Times New Roman"/>
        </w:rPr>
        <w:t xml:space="preserve"> resulting in a 2.62% increase in tax levy. </w:t>
      </w:r>
      <w:r w:rsidR="00C625DD">
        <w:rPr>
          <w:rFonts w:eastAsia="Times New Roman"/>
        </w:rPr>
        <w:t>The</w:t>
      </w:r>
      <w:r w:rsidR="001C3772">
        <w:rPr>
          <w:rFonts w:eastAsia="Times New Roman"/>
        </w:rPr>
        <w:t xml:space="preserve"> tax rate for </w:t>
      </w:r>
      <w:r w:rsidR="001C3772" w:rsidRPr="0010571E">
        <w:rPr>
          <w:rFonts w:eastAsia="Times New Roman"/>
          <w:b/>
          <w:bCs w:val="0"/>
        </w:rPr>
        <w:t xml:space="preserve">Village of Trumansburg </w:t>
      </w:r>
      <w:r w:rsidR="001C3772" w:rsidRPr="00A22BE6">
        <w:rPr>
          <w:rFonts w:eastAsia="Times New Roman"/>
        </w:rPr>
        <w:t xml:space="preserve">residents is proposed to be </w:t>
      </w:r>
      <w:r w:rsidR="001C3772" w:rsidRPr="0010571E">
        <w:rPr>
          <w:rFonts w:eastAsia="Times New Roman"/>
          <w:b/>
          <w:bCs w:val="0"/>
        </w:rPr>
        <w:t>$1.27/</w:t>
      </w:r>
      <w:r w:rsidR="00EB46FE">
        <w:rPr>
          <w:rFonts w:eastAsia="Times New Roman"/>
          <w:b/>
          <w:bCs w:val="0"/>
        </w:rPr>
        <w:t>$</w:t>
      </w:r>
      <w:r w:rsidR="001C3772" w:rsidRPr="0010571E">
        <w:rPr>
          <w:rFonts w:eastAsia="Times New Roman"/>
          <w:b/>
          <w:bCs w:val="0"/>
        </w:rPr>
        <w:t>1000</w:t>
      </w:r>
      <w:r w:rsidR="001C3772">
        <w:rPr>
          <w:rFonts w:eastAsia="Times New Roman"/>
        </w:rPr>
        <w:t>,</w:t>
      </w:r>
      <w:r w:rsidR="00C53534">
        <w:rPr>
          <w:rFonts w:eastAsia="Times New Roman"/>
        </w:rPr>
        <w:t xml:space="preserve"> resulting in </w:t>
      </w:r>
      <w:r w:rsidR="001C3772">
        <w:rPr>
          <w:rFonts w:eastAsia="Times New Roman"/>
        </w:rPr>
        <w:t xml:space="preserve">a </w:t>
      </w:r>
      <w:r w:rsidR="0010571E">
        <w:rPr>
          <w:rFonts w:eastAsia="Times New Roman"/>
        </w:rPr>
        <w:t>4.3% increase in the</w:t>
      </w:r>
      <w:r w:rsidR="00A22BE6">
        <w:rPr>
          <w:rFonts w:eastAsia="Times New Roman"/>
        </w:rPr>
        <w:t>ir</w:t>
      </w:r>
      <w:r w:rsidR="0010571E">
        <w:rPr>
          <w:rFonts w:eastAsia="Times New Roman"/>
        </w:rPr>
        <w:t xml:space="preserve"> tax levy.</w:t>
      </w:r>
    </w:p>
    <w:p w14:paraId="34181462" w14:textId="77777777" w:rsidR="00C625DD" w:rsidRDefault="00C625DD" w:rsidP="002475AA">
      <w:pPr>
        <w:rPr>
          <w:rFonts w:eastAsia="Times New Roman"/>
        </w:rPr>
      </w:pPr>
    </w:p>
    <w:p w14:paraId="41C6A100" w14:textId="7978A5AD" w:rsidR="002475AA" w:rsidRPr="00C6538B" w:rsidRDefault="002475AA" w:rsidP="002475AA">
      <w:pPr>
        <w:rPr>
          <w:rFonts w:eastAsia="Times New Roman"/>
        </w:rPr>
      </w:pPr>
      <w:r w:rsidRPr="004051D6">
        <w:rPr>
          <w:rFonts w:eastAsia="Times New Roman"/>
          <w:b/>
          <w:bCs w:val="0"/>
        </w:rPr>
        <w:t>The total taxes</w:t>
      </w:r>
      <w:r w:rsidR="00961864">
        <w:rPr>
          <w:rFonts w:eastAsia="Times New Roman"/>
          <w:b/>
          <w:bCs w:val="0"/>
        </w:rPr>
        <w:t xml:space="preserve"> levied</w:t>
      </w:r>
      <w:r w:rsidR="009B7256">
        <w:rPr>
          <w:rFonts w:eastAsia="Times New Roman"/>
          <w:b/>
          <w:bCs w:val="0"/>
        </w:rPr>
        <w:t xml:space="preserve">, </w:t>
      </w:r>
      <w:r w:rsidR="009B7256" w:rsidRPr="001F71C1">
        <w:rPr>
          <w:rFonts w:eastAsia="Times New Roman"/>
        </w:rPr>
        <w:t>when water districts are added</w:t>
      </w:r>
      <w:r w:rsidR="009B7256">
        <w:rPr>
          <w:rFonts w:eastAsia="Times New Roman"/>
          <w:b/>
          <w:bCs w:val="0"/>
        </w:rPr>
        <w:t xml:space="preserve">, </w:t>
      </w:r>
      <w:r w:rsidRPr="004051D6">
        <w:rPr>
          <w:rFonts w:eastAsia="Times New Roman"/>
          <w:b/>
          <w:bCs w:val="0"/>
        </w:rPr>
        <w:t>increases by 2.</w:t>
      </w:r>
      <w:r w:rsidR="00BA27AA" w:rsidRPr="004051D6">
        <w:rPr>
          <w:rFonts w:eastAsia="Times New Roman"/>
          <w:b/>
          <w:bCs w:val="0"/>
        </w:rPr>
        <w:t>53</w:t>
      </w:r>
      <w:r w:rsidRPr="004051D6">
        <w:rPr>
          <w:rFonts w:eastAsia="Times New Roman"/>
          <w:b/>
          <w:bCs w:val="0"/>
        </w:rPr>
        <w:t xml:space="preserve">% </w:t>
      </w:r>
      <w:r w:rsidRPr="00C6538B">
        <w:rPr>
          <w:rFonts w:eastAsia="Times New Roman"/>
        </w:rPr>
        <w:t xml:space="preserve">in the 2022 </w:t>
      </w:r>
      <w:r w:rsidR="00BA27AA" w:rsidRPr="00C6538B">
        <w:rPr>
          <w:rFonts w:eastAsia="Times New Roman"/>
        </w:rPr>
        <w:t>Preliminary</w:t>
      </w:r>
      <w:r w:rsidRPr="00C6538B">
        <w:rPr>
          <w:rFonts w:eastAsia="Times New Roman"/>
        </w:rPr>
        <w:t xml:space="preserve"> Budget.</w:t>
      </w:r>
    </w:p>
    <w:p w14:paraId="7C1B5018" w14:textId="77777777" w:rsidR="002475AA" w:rsidRPr="00A2548F" w:rsidRDefault="002475AA" w:rsidP="002475AA">
      <w:pPr>
        <w:rPr>
          <w:rFonts w:eastAsia="Times New Roman"/>
        </w:rPr>
      </w:pPr>
    </w:p>
    <w:p w14:paraId="4AACA316" w14:textId="5B6CDF8C" w:rsidR="00306BC3" w:rsidRPr="008605F7" w:rsidRDefault="00E544E2" w:rsidP="002475AA">
      <w:pPr>
        <w:rPr>
          <w:rFonts w:eastAsia="Times New Roman"/>
          <w:b/>
        </w:rPr>
      </w:pPr>
      <w:r w:rsidRPr="0002215D">
        <w:rPr>
          <w:rFonts w:eastAsia="Times New Roman"/>
        </w:rPr>
        <w:t xml:space="preserve">The </w:t>
      </w:r>
      <w:r w:rsidRPr="003D5A5E">
        <w:rPr>
          <w:rFonts w:eastAsia="Times New Roman"/>
          <w:b/>
          <w:bCs w:val="0"/>
        </w:rPr>
        <w:t xml:space="preserve">tax bill </w:t>
      </w:r>
      <w:r w:rsidRPr="0002215D">
        <w:rPr>
          <w:rFonts w:eastAsia="Times New Roman"/>
        </w:rPr>
        <w:t xml:space="preserve">on a home in the Town </w:t>
      </w:r>
      <w:r w:rsidRPr="009E0971">
        <w:rPr>
          <w:rFonts w:eastAsia="Times New Roman"/>
          <w:b/>
          <w:bCs w:val="0"/>
        </w:rPr>
        <w:t>outside the Village</w:t>
      </w:r>
      <w:r w:rsidRPr="0002215D">
        <w:rPr>
          <w:rFonts w:eastAsia="Times New Roman"/>
        </w:rPr>
        <w:t xml:space="preserve"> with a 2019 median value of $216,000</w:t>
      </w:r>
      <w:r w:rsidR="00306BC3">
        <w:rPr>
          <w:rFonts w:eastAsia="Times New Roman"/>
        </w:rPr>
        <w:t>*</w:t>
      </w:r>
      <w:r w:rsidRPr="0002215D">
        <w:rPr>
          <w:rFonts w:eastAsia="Times New Roman"/>
        </w:rPr>
        <w:t xml:space="preserve"> will be </w:t>
      </w:r>
      <w:r w:rsidRPr="00306BC3">
        <w:rPr>
          <w:rFonts w:eastAsia="Times New Roman"/>
          <w:bCs w:val="0"/>
        </w:rPr>
        <w:t>$</w:t>
      </w:r>
      <w:r w:rsidR="00923593" w:rsidRPr="00306BC3">
        <w:rPr>
          <w:rFonts w:eastAsia="Times New Roman"/>
          <w:bCs w:val="0"/>
        </w:rPr>
        <w:t>565.94</w:t>
      </w:r>
      <w:r w:rsidRPr="00306BC3">
        <w:rPr>
          <w:rFonts w:eastAsia="Times New Roman"/>
          <w:bCs w:val="0"/>
        </w:rPr>
        <w:t xml:space="preserve"> </w:t>
      </w:r>
      <w:r w:rsidRPr="00DD66F9">
        <w:rPr>
          <w:rFonts w:eastAsia="Times New Roman"/>
          <w:bCs w:val="0"/>
        </w:rPr>
        <w:t>or</w:t>
      </w:r>
      <w:r w:rsidRPr="00742438">
        <w:rPr>
          <w:rFonts w:eastAsia="Times New Roman"/>
          <w:b/>
        </w:rPr>
        <w:t xml:space="preserve"> $</w:t>
      </w:r>
      <w:r w:rsidR="00E6718A">
        <w:rPr>
          <w:rFonts w:eastAsia="Times New Roman"/>
          <w:b/>
        </w:rPr>
        <w:t>8.64 more</w:t>
      </w:r>
      <w:r w:rsidRPr="00742438">
        <w:rPr>
          <w:rFonts w:eastAsia="Times New Roman"/>
          <w:b/>
        </w:rPr>
        <w:t xml:space="preserve"> than 202</w:t>
      </w:r>
      <w:r w:rsidR="00E6718A">
        <w:rPr>
          <w:rFonts w:eastAsia="Times New Roman"/>
          <w:b/>
        </w:rPr>
        <w:t>1</w:t>
      </w:r>
      <w:r w:rsidRPr="00742438">
        <w:rPr>
          <w:rFonts w:eastAsia="Times New Roman"/>
          <w:b/>
        </w:rPr>
        <w:t xml:space="preserve">. </w:t>
      </w:r>
      <w:r w:rsidR="009E0E49">
        <w:rPr>
          <w:rFonts w:eastAsia="Times New Roman"/>
          <w:bCs w:val="0"/>
        </w:rPr>
        <w:t xml:space="preserve">The same home in the </w:t>
      </w:r>
      <w:r w:rsidR="009E0E49" w:rsidRPr="00490E59">
        <w:rPr>
          <w:rFonts w:eastAsia="Times New Roman"/>
          <w:b/>
        </w:rPr>
        <w:t>Village</w:t>
      </w:r>
      <w:r w:rsidR="009E0E49">
        <w:rPr>
          <w:rFonts w:eastAsia="Times New Roman"/>
          <w:bCs w:val="0"/>
        </w:rPr>
        <w:t xml:space="preserve"> will </w:t>
      </w:r>
      <w:r w:rsidR="00490E59">
        <w:rPr>
          <w:rFonts w:eastAsia="Times New Roman"/>
          <w:bCs w:val="0"/>
        </w:rPr>
        <w:t>be $</w:t>
      </w:r>
      <w:r w:rsidR="003A0BBC">
        <w:rPr>
          <w:rFonts w:eastAsia="Times New Roman"/>
          <w:bCs w:val="0"/>
        </w:rPr>
        <w:t xml:space="preserve">273.60 or </w:t>
      </w:r>
      <w:r w:rsidR="009E0E49" w:rsidRPr="00AE55C1">
        <w:rPr>
          <w:rFonts w:eastAsia="Times New Roman"/>
          <w:b/>
        </w:rPr>
        <w:t>$</w:t>
      </w:r>
      <w:r w:rsidR="006D145B" w:rsidRPr="00AE55C1">
        <w:rPr>
          <w:rFonts w:eastAsia="Times New Roman"/>
          <w:b/>
        </w:rPr>
        <w:t>9.30</w:t>
      </w:r>
      <w:r w:rsidR="003A0BBC" w:rsidRPr="00AE55C1">
        <w:rPr>
          <w:rFonts w:eastAsia="Times New Roman"/>
          <w:b/>
        </w:rPr>
        <w:t xml:space="preserve"> more</w:t>
      </w:r>
      <w:r w:rsidR="006D145B" w:rsidRPr="00AE55C1">
        <w:rPr>
          <w:rFonts w:eastAsia="Times New Roman"/>
          <w:b/>
        </w:rPr>
        <w:t xml:space="preserve"> </w:t>
      </w:r>
      <w:r w:rsidR="006D145B">
        <w:rPr>
          <w:rFonts w:eastAsia="Times New Roman"/>
          <w:bCs w:val="0"/>
        </w:rPr>
        <w:t xml:space="preserve">and </w:t>
      </w:r>
      <w:r w:rsidR="003A0BBC">
        <w:rPr>
          <w:rFonts w:eastAsia="Times New Roman"/>
          <w:bCs w:val="0"/>
        </w:rPr>
        <w:t xml:space="preserve">taxes on </w:t>
      </w:r>
      <w:r w:rsidR="006D145B">
        <w:rPr>
          <w:rFonts w:eastAsia="Times New Roman"/>
          <w:bCs w:val="0"/>
        </w:rPr>
        <w:t xml:space="preserve">the same home in </w:t>
      </w:r>
      <w:r w:rsidR="006D145B" w:rsidRPr="00490E59">
        <w:rPr>
          <w:rFonts w:eastAsia="Times New Roman"/>
          <w:b/>
        </w:rPr>
        <w:t xml:space="preserve">Water District 3 </w:t>
      </w:r>
      <w:r w:rsidR="006D145B">
        <w:rPr>
          <w:rFonts w:eastAsia="Times New Roman"/>
          <w:bCs w:val="0"/>
        </w:rPr>
        <w:t>will</w:t>
      </w:r>
      <w:r w:rsidR="003A0BBC">
        <w:rPr>
          <w:rFonts w:eastAsia="Times New Roman"/>
          <w:bCs w:val="0"/>
        </w:rPr>
        <w:t xml:space="preserve"> be $11</w:t>
      </w:r>
      <w:r w:rsidR="00BE69B8">
        <w:rPr>
          <w:rFonts w:eastAsia="Times New Roman"/>
          <w:bCs w:val="0"/>
        </w:rPr>
        <w:t>81.16 or an</w:t>
      </w:r>
      <w:r w:rsidR="006D145B">
        <w:rPr>
          <w:rFonts w:eastAsia="Times New Roman"/>
          <w:bCs w:val="0"/>
        </w:rPr>
        <w:t xml:space="preserve"> </w:t>
      </w:r>
      <w:r w:rsidR="006D145B" w:rsidRPr="008605F7">
        <w:rPr>
          <w:rFonts w:eastAsia="Times New Roman"/>
          <w:b/>
        </w:rPr>
        <w:t xml:space="preserve">increase </w:t>
      </w:r>
      <w:r w:rsidR="00BE69B8" w:rsidRPr="008605F7">
        <w:rPr>
          <w:rFonts w:eastAsia="Times New Roman"/>
          <w:b/>
        </w:rPr>
        <w:t>of</w:t>
      </w:r>
      <w:r w:rsidR="006D145B" w:rsidRPr="008605F7">
        <w:rPr>
          <w:rFonts w:eastAsia="Times New Roman"/>
          <w:b/>
        </w:rPr>
        <w:t xml:space="preserve"> $16.58</w:t>
      </w:r>
      <w:r w:rsidR="00306BC3" w:rsidRPr="008605F7">
        <w:rPr>
          <w:rFonts w:eastAsia="Times New Roman"/>
          <w:b/>
        </w:rPr>
        <w:t xml:space="preserve">  </w:t>
      </w:r>
    </w:p>
    <w:p w14:paraId="0651A13D" w14:textId="77777777" w:rsidR="00306BC3" w:rsidRDefault="00306BC3" w:rsidP="002475AA">
      <w:pPr>
        <w:rPr>
          <w:rFonts w:eastAsia="Times New Roman"/>
          <w:bCs w:val="0"/>
        </w:rPr>
      </w:pPr>
    </w:p>
    <w:p w14:paraId="0790C87C" w14:textId="23245B01" w:rsidR="0002215D" w:rsidRPr="002475AA" w:rsidRDefault="00306BC3" w:rsidP="002475AA">
      <w:pPr>
        <w:rPr>
          <w:rFonts w:eastAsiaTheme="minorEastAsia"/>
        </w:rPr>
      </w:pPr>
      <w:r>
        <w:rPr>
          <w:rFonts w:eastAsia="Times New Roman"/>
          <w:bCs w:val="0"/>
        </w:rPr>
        <w:t>*</w:t>
      </w:r>
      <w:r w:rsidR="000048DC">
        <w:rPr>
          <w:rFonts w:eastAsia="Times New Roman"/>
          <w:bCs w:val="0"/>
        </w:rPr>
        <w:t xml:space="preserve">Source: </w:t>
      </w:r>
      <w:r>
        <w:rPr>
          <w:rFonts w:eastAsia="Times New Roman"/>
          <w:bCs w:val="0"/>
        </w:rPr>
        <w:t>2019 American Community Survey from US Census.</w:t>
      </w:r>
      <w:r w:rsidR="0002215D" w:rsidRPr="002475AA">
        <w:rPr>
          <w:rFonts w:eastAsiaTheme="minorEastAsia"/>
        </w:rPr>
        <w:br w:type="page"/>
      </w:r>
    </w:p>
    <w:p w14:paraId="382F795D" w14:textId="280B509D" w:rsidR="0002215D" w:rsidRDefault="0002215D" w:rsidP="0002215D">
      <w:pPr>
        <w:rPr>
          <w:b/>
          <w:bCs w:val="0"/>
        </w:rPr>
      </w:pPr>
      <w:r>
        <w:rPr>
          <w:b/>
          <w:bCs w:val="0"/>
        </w:rPr>
        <w:lastRenderedPageBreak/>
        <w:t>THE BUDGET AT A GLANCE</w:t>
      </w:r>
      <w:r w:rsidR="001407D2">
        <w:rPr>
          <w:b/>
          <w:bCs w:val="0"/>
        </w:rPr>
        <w:t xml:space="preserve"> IN PICTURES</w:t>
      </w:r>
    </w:p>
    <w:p w14:paraId="53B4FE44" w14:textId="77777777" w:rsidR="0002215D" w:rsidRDefault="0002215D" w:rsidP="00D41F2B">
      <w:pPr>
        <w:rPr>
          <w:b/>
          <w:bCs w:val="0"/>
        </w:rPr>
      </w:pPr>
    </w:p>
    <w:p w14:paraId="3AD9BC6F" w14:textId="7D81904F" w:rsidR="0002215D" w:rsidRDefault="00301096" w:rsidP="0002215D">
      <w:pPr>
        <w:jc w:val="center"/>
        <w:rPr>
          <w:b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A1178" wp14:editId="1A4A2A4E">
                <wp:simplePos x="0" y="0"/>
                <wp:positionH relativeFrom="column">
                  <wp:posOffset>4307205</wp:posOffset>
                </wp:positionH>
                <wp:positionV relativeFrom="paragraph">
                  <wp:posOffset>45402</wp:posOffset>
                </wp:positionV>
                <wp:extent cx="1209675" cy="628650"/>
                <wp:effectExtent l="0" t="0" r="9525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A5401D-6558-4379-BD8A-AC8E2B9F97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07C6F" w14:textId="1EDA29D0" w:rsidR="00301096" w:rsidRPr="00DC4A65" w:rsidRDefault="00301096" w:rsidP="003010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DC4A65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4"/>
                                <w:szCs w:val="24"/>
                              </w:rPr>
                              <w:t>Total</w:t>
                            </w:r>
                            <w:r w:rsidR="00B71173" w:rsidRPr="00DC4A65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Pr="00DC4A65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A65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$3,899,292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E8A1178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339.15pt;margin-top:3.55pt;width:95.25pt;height:4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gHFgIAAIYEAAAOAAAAZHJzL2Uyb0RvYy54bWysVMFu2zAMvQ/YPwi6L04NJEuDOAXWorsM&#10;67B2H6DIUixMEjVKjZ19/Sg5Trbu1GEXxaJIPr5HMpubwVl2UBgN+IZfzeacKS+hNX7f8G9P9+9W&#10;nMUkfCsseNXwo4r8Zvv2zaYPa1VDB7ZVyCiJj+s+NLxLKayrKspOORFnEJSnRw3oRKIr7qsWRU/Z&#10;na3q+XxZ9YBtQJAqRrLejY98W/JrrWR60DqqxGzDqbZUTiznLp/VdiPWexShM/JUhviHKpwwnkDP&#10;qe5EEuwZzV+pnJEIEXSaSXAVaG2kKhyIzdX8BZvHTgRVuJA4MZxliv8vrfx8+ILMtA2/5swLRy16&#10;UkP6AANbZXH6ENfk8xjIKw1kpiZP9kjGzHnQ6PIvsWH0TjIfz9JSLiZzUD2/Xr5fcCbpbVmvloui&#10;fXWJDhjTRwWO5Y+GI7WuKCoOn2KiSsh1cslgEaxp74215ZLHRd1aZAdBjbap1EgRf3hZz3riuahz&#10;GS4Q5+j3BcNDzjSCWE9YmfZIr3ylo1UZx/qvSpNaheUIjPtdxh1Himae2E+DRfglIDtqyv/K2FNI&#10;jlZlkl8Zfw4q+ODTOd4ZD1iIlz27CNd+n4TTo/8kxShA1iINu+E0FztojzQWtP3pgQ5tgeSV1gTO&#10;OsCfL209bRlJ/uNZoOIMk72FcSmFl+Tf8JQHq0hPw14aflrMvE2/34vX5e9j+wsAAP//AwBQSwME&#10;FAAGAAgAAAAhALrELzThAAAACQEAAA8AAABkcnMvZG93bnJldi54bWxMj0FLw0AQhe+C/2EZwYvY&#10;TSqkScymFEEPHsS0Ujxus2MSzM6G7KaN/fWOp3oc3seb7xXr2fbiiKPvHCmIFxEIpNqZjhoFH7vn&#10;+xSED5qM7h2hgh/0sC6vrwqdG3eiCo/b0AguIZ9rBW0IQy6lr1u02i/cgMTZlxutDnyOjTSjPnG5&#10;7eUyihJpdUf8odUDPrVYf28nq+DuM9tkusPd63Kf7avz+1SdX96Uur2ZN48gAs7hAsOfPqtDyU4H&#10;N5HxoleQrNIHRhWsYhCcp0nKUw4MRkkMsizk/wXlLwAAAP//AwBQSwECLQAUAAYACAAAACEAtoM4&#10;kv4AAADhAQAAEwAAAAAAAAAAAAAAAAAAAAAAW0NvbnRlbnRfVHlwZXNdLnhtbFBLAQItABQABgAI&#10;AAAAIQA4/SH/1gAAAJQBAAALAAAAAAAAAAAAAAAAAC8BAABfcmVscy8ucmVsc1BLAQItABQABgAI&#10;AAAAIQC2HJgHFgIAAIYEAAAOAAAAAAAAAAAAAAAAAC4CAABkcnMvZTJvRG9jLnhtbFBLAQItABQA&#10;BgAIAAAAIQC6xC804QAAAAkBAAAPAAAAAAAAAAAAAAAAAHAEAABkcnMvZG93bnJldi54bWxQSwUG&#10;AAAAAAQABADzAAAAfgUAAAAA&#10;" fillcolor="white [3201]" stroked="f">
                <v:textbox>
                  <w:txbxContent>
                    <w:p w14:paraId="2E607C6F" w14:textId="1EDA29D0" w:rsidR="00301096" w:rsidRPr="00DC4A65" w:rsidRDefault="00301096" w:rsidP="0030109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dark1"/>
                          <w:sz w:val="24"/>
                          <w:szCs w:val="24"/>
                        </w:rPr>
                      </w:pPr>
                      <w:r w:rsidRPr="00DC4A65">
                        <w:rPr>
                          <w:rFonts w:asciiTheme="minorHAnsi" w:hAnsiTheme="minorHAnsi" w:cstheme="minorHAnsi"/>
                          <w:color w:val="000000" w:themeColor="dark1"/>
                          <w:sz w:val="24"/>
                          <w:szCs w:val="24"/>
                        </w:rPr>
                        <w:t>Total</w:t>
                      </w:r>
                      <w:r w:rsidR="00B71173" w:rsidRPr="00DC4A65">
                        <w:rPr>
                          <w:rFonts w:asciiTheme="minorHAnsi" w:hAnsiTheme="minorHAnsi" w:cstheme="minorHAnsi"/>
                          <w:color w:val="000000" w:themeColor="dark1"/>
                          <w:sz w:val="24"/>
                          <w:szCs w:val="24"/>
                        </w:rPr>
                        <w:t xml:space="preserve"> =</w:t>
                      </w:r>
                      <w:r w:rsidRPr="00DC4A65">
                        <w:rPr>
                          <w:rFonts w:asciiTheme="minorHAnsi" w:hAnsiTheme="minorHAnsi" w:cstheme="minorHAnsi"/>
                          <w:color w:val="000000" w:themeColor="dark1"/>
                          <w:sz w:val="24"/>
                          <w:szCs w:val="24"/>
                        </w:rPr>
                        <w:t xml:space="preserve"> </w:t>
                      </w:r>
                      <w:r w:rsidRPr="00DC4A65">
                        <w:rPr>
                          <w:rFonts w:asciiTheme="minorHAnsi" w:hAnsiTheme="minorHAnsi" w:cstheme="minorHAnsi"/>
                          <w:b/>
                          <w:bCs w:val="0"/>
                          <w:color w:val="000000" w:themeColor="dark1"/>
                          <w:sz w:val="24"/>
                          <w:szCs w:val="24"/>
                        </w:rPr>
                        <w:t xml:space="preserve">$3,899,292 </w:t>
                      </w:r>
                    </w:p>
                  </w:txbxContent>
                </v:textbox>
              </v:shape>
            </w:pict>
          </mc:Fallback>
        </mc:AlternateContent>
      </w:r>
      <w:r w:rsidR="00EA1DDF">
        <w:rPr>
          <w:noProof/>
        </w:rPr>
        <w:drawing>
          <wp:inline distT="0" distB="0" distL="0" distR="0" wp14:anchorId="1CD79511" wp14:editId="2A7C915E">
            <wp:extent cx="4981575" cy="3856805"/>
            <wp:effectExtent l="0" t="0" r="0" b="0"/>
            <wp:docPr id="10" name="Picture 10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39" cy="3857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423D">
        <w:rPr>
          <w:noProof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 wp14:anchorId="11323069" wp14:editId="5EE640CF">
                <wp:simplePos x="0" y="0"/>
                <wp:positionH relativeFrom="column">
                  <wp:posOffset>7672325</wp:posOffset>
                </wp:positionH>
                <wp:positionV relativeFrom="paragraph">
                  <wp:posOffset>-43115</wp:posOffset>
                </wp:positionV>
                <wp:extent cx="216720" cy="1403640"/>
                <wp:effectExtent l="38100" t="38100" r="50165" b="44450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6720" cy="140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E575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30" o:spid="_x0000_s1026" type="#_x0000_t75" style="position:absolute;margin-left:603.4pt;margin-top:-4.1pt;width:18.45pt;height:111.9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iIhSKAQAAMQMAAA4AAABkcnMvZTJvRG9jLnhtbJxSTU8CMRC9m/gf&#10;mt5lPwSEDQsHiYkHlYP+gNpt2cZtZzMtLPx7ZxdWQGNMvDSdvvbNe/M6W+xsxbYKvQGX82QQc6ac&#10;hMK4dc7fXh9uJpz5IFwhKnAq53vl+WJ+fTVr6kylUEJVKGRE4nzW1DkvQ6izKPKyVFb4AdTKEagB&#10;rQhU4joqUDTEbqsojeNx1AAWNYJU3tPp8gDyecevtZLhRWuvAqtyPo1jkhf6DeZ8MklHnL3TZnob&#10;82g+E9kaRV0aeZQk/qHICuNIwBfVUgTBNmh+UFkjETzoMJBgI9DaSNX5IWdJ/M3Zo/toXSVDucFM&#10;ggvKhZXA0M+uA/7TwlY0geYJCkpHbALwIyON5+8wDqKXIDeW9BwSQVWJQN/Bl6b2nGFmipzjY5Gc&#10;9Lvt/cnBCk++nrcrZO39EeXBnLAkipyztqR4evvPl+8JiY7Qb8w7jbbNhASzXc6JfN+uXeRqF5ik&#10;wzQZ36WESIKSYXw7HnYXeuoDRV+dRUDdL8I+r1tlZz99/gkAAP//AwBQSwMEFAAGAAgAAAAhAE8t&#10;LJs5AgAAQAUAABAAAABkcnMvaW5rL2luazEueG1snFRNj5swEL1X6n+wvIdcMNh8BdCSPWx3pUpd&#10;qeqmUntkwQnWgomMSbL/vsNHnKxKqlUvxJmZ98bz5sHt3bGu0J6rVjQyxcymGHGZN4WQ2xT/XD+S&#10;CKNWZ7LIqkbyFL/xFt+tPn+6FfK1rhJ4ImCQbX+qqxSXWu8SxzkcDvbBsxu1dVxKPeerfH36hlcT&#10;quAbIYWGlu0plDdS86PuyRJRpDjXR2rqgfu56VTOTbqPqPxcoVWW88dG1Zk2jGUmJa+QzGq49y+M&#10;9NsODgL6bLnCqM6OKfYiHybu4DIt9KyxM4/+PY92WfgR9PoK2mb+0o8eYnOBgu/7GziDlsn1mb6r&#10;ZseVFvws3zjslHhD+fh/mHsUQPG2qbpec4z2WdWBFMyjdshc1zcXYM6MBn+Tghz/JGUu9cE3k6wf&#10;JAWVrpNekL0XaRr0UpFJPmOa00q1qDlYud4ZF+kW1teHn7UaDO9SlxJGiRuvGUuCOAmo7fr+xVIm&#10;n544X1TXlobvRZ0dOWSMdONkB1Ho0shPbRqYuS51n4OWXGxL/X/YvKkaMPy09ZuHL+wedm6sPtdu&#10;I/S6ue/Unhscu1BhgBijzrzOg3fRJNYPvknxzfBGowE5Bga1QsqQF8URotaCsGhBvGDBQgvDd4fE&#10;mMCRuEtEEQssSMNuQsQsOPh+n6PIC1D/S9xwqIUEBAKLLQlbQiWdCgkbOVhMYgj3j76+LxvwCNZu&#10;eSGKydQImkI+RjH0DN+9kWZsMNjqDwAAAP//AwBQSwMEFAAGAAgAAAAhAGi+ETziAAAADAEAAA8A&#10;AABkcnMvZG93bnJldi54bWxMjzFvwjAUhPdK/AfrIXUDB0MDCnFQFQlVHToUqNTRxI8kIn5OY0PS&#10;/vqaCcbTne6+SzeDadgVO1dbkjCbRsCQCqtrKiUc9tvJCpjzirRqLKGEX3SwyUZPqUq07ekTrztf&#10;slBCLlESKu/bhHNXVGiUm9oWKXgn2xnlg+xKrjvVh3LTcBFFMTeqprBQqRbzCovz7mIknPO5+BOu&#10;HPLl28/7x6Hf0uL7S8rn8fC6BuZx8Pcw3PADOmSB6WgvpB1rghZRHNi9hMlKALslxGK+BHaUIGYv&#10;MfAs5Y8nsn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iIiFIoBAAAxAwAADgAAAAAAAAAAAAAAAAA8AgAAZHJzL2Uyb0RvYy54bWxQSwECLQAUAAYACAAA&#10;ACEATy0smzkCAABABQAAEAAAAAAAAAAAAAAAAADyAwAAZHJzL2luay9pbmsxLnhtbFBLAQItABQA&#10;BgAIAAAAIQBovhE84gAAAAwBAAAPAAAAAAAAAAAAAAAAAFkGAABkcnMvZG93bnJldi54bWxQSwEC&#10;LQAUAAYACAAAACEAeRi8nb8AAAAhAQAAGQAAAAAAAAAAAAAAAABoBwAAZHJzL19yZWxzL2Uyb0Rv&#10;Yy54bWwucmVsc1BLBQYAAAAABgAGAHgBAABeCAAAAAA=&#10;">
                <v:imagedata r:id="rId9" o:title=""/>
              </v:shape>
            </w:pict>
          </mc:Fallback>
        </mc:AlternateContent>
      </w:r>
      <w:r w:rsidR="00DF423D">
        <w:rPr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 wp14:anchorId="0511820C" wp14:editId="08C795A6">
                <wp:simplePos x="0" y="0"/>
                <wp:positionH relativeFrom="column">
                  <wp:posOffset>7980845</wp:posOffset>
                </wp:positionH>
                <wp:positionV relativeFrom="paragraph">
                  <wp:posOffset>-14675</wp:posOffset>
                </wp:positionV>
                <wp:extent cx="184320" cy="1200600"/>
                <wp:effectExtent l="38100" t="38100" r="44450" b="57150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84320" cy="12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0A5F9" id="Ink 529" o:spid="_x0000_s1026" type="#_x0000_t75" style="position:absolute;margin-left:627.7pt;margin-top:-1.85pt;width:15.9pt;height:95.9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ut+CKAQAAMQMAAA4AAABkcnMvZTJvRG9jLnhtbJxSy27CMBC8V+o/&#10;WL6XPKAVRCQciipxaMuh/QDXsYnV2ButDYG/7yZAgVZVJS5RdieZndnZ6Wxra7ZR6A24nCeDmDPl&#10;JJTGrXL+/vZ0N+bMB+FKUYNTOd8pz2fF7c20bTKVQgV1qZARifNZ2+S8CqHJosjLSlnhB9AoR6AG&#10;tCJQiauoRNESu62jNI4fohawbBCk8p668z3Ii55fayXDq9ZeBVbnfBLHJC/0L0POMOfjcUKdj64z&#10;SXlUTEW2QtFURh4kiSsUWWEcCfimmosg2BrNLyprJIIHHQYSbARaG6l6P+QsiX84W7jPzlUykmvM&#10;JLigXFgKDMfd9cA1I2xNG2ifoaR0xDoAPzDSev4PYy96DnJtSc8+EVS1CHQOvjKNpzVnpsw5Lsrk&#10;pN9tHk8Olnjy9bJZIuu+v08nnDlhSRQ5Z11J8Rztv1z+T0h0gP5i3mq0XSYkmG1zTqnvumcfudoG&#10;JqmZjEfDlBBJUNIdF53LGfWe4jjoLAKafhH2ed0pO7v04gsAAP//AwBQSwMEFAAGAAgAAAAhAJEw&#10;cqEvAgAAIwUAABAAAABkcnMvaW5rL2luazEueG1snFRdb5swFH2ftP9guQ95wWDzlYBK+tC10qRV&#10;mtZM2h4pOAEV7MiYJP33uybESTUyVYuixNx7z7Hvucfc3h3aBu246mopMsxcihEXhSxrscnwz9Uj&#10;WWDU6VyUeSMFz/Ab7/Dd8vOn21q8tk0KvwgYRGdWbZPhSutt6nn7/d7dB65UG8+nNPC+itenb3g5&#10;okq+rkWtYcvuFCqk0PygDVlalxku9IHaeuB+lr0quE2biCrOFVrlBX+Uqs21ZaxyIXiDRN7CuX9h&#10;pN+2sKhhnw1XGLX5IcPBIoSOezhMB3u22JtG/55G+yz+CHp1Be2ycB4uHhJ7gJLvzAm8Qcv0ek/f&#10;ldxypWt+lu/Y7Jh4Q8Xxeej7KIDinWx6ozlGu7zpQQoWUDdmvh/aAzBvQoO/SUGOf5Iyn4bgm1HW&#10;D5KCStdJL8jeizQ2eqnIKJ81zWmkum45WLndWhfpDsZnws9aDYb3qU8Jo8RPVoylUZKGiRsG4cVQ&#10;Rp+eOF9U31WW70WdHTlkrHTHzvZ1qSsrP3VpZPu61H0KWvF6U+n/wxaykWD4ceo3D1/YPczcWn1q&#10;u3WtV/K+VztucexChQFijTpxnQfvolGsH3yd4ZvhRqMBeQwMakWMoQA+iDozksxIGM5Y5GB47VBM&#10;YEX8OXwRix3CFoSxEAoTEvvERBIURAiKEmL+HRjd3MRhfgMiIYCIIWseI4fN0QKqGEWGKXYWKDFh&#10;ihJIv7t0tjPw0PIPAAAA//8DAFBLAwQUAAYACAAAACEAhoeNgd4AAAAMAQAADwAAAGRycy9kb3du&#10;cmV2LnhtbEyPwU7DMAyG70i8Q2Qkblu6wLaqazohJEDiBGMPkDWmqdo4pcm27u3xTnDzL3/6/bnc&#10;Tr4XJxxjG0jDYp6BQKqDbanRsP96meUgYjJkTR8INVwwwra6vSlNYcOZPvG0S43gEoqF0eBSGgop&#10;Y+3QmzgPAxLvvsPoTeI4NtKO5szlvpcqy1bSm5b4gjMDPjusu93RayCLzUfXvgX/etl33cq695/B&#10;aX1/Nz1tQCSc0h8MV31Wh4qdDuFINoqes1ouH5nVMHtYg7gSKl8rEAee8lyBrEr5/4nq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gut+CKAQAAMQMAAA4A&#10;AAAAAAAAAAAAAAAAPAIAAGRycy9lMm9Eb2MueG1sUEsBAi0AFAAGAAgAAAAhAJEwcqEvAgAAIwUA&#10;ABAAAAAAAAAAAAAAAAAA8gMAAGRycy9pbmsvaW5rMS54bWxQSwECLQAUAAYACAAAACEAhoeNgd4A&#10;AAAMAQAADwAAAAAAAAAAAAAAAABPBgAAZHJzL2Rvd25yZXYueG1sUEsBAi0AFAAGAAgAAAAhAHkY&#10;vJ2/AAAAIQEAABkAAAAAAAAAAAAAAAAAWgcAAGRycy9fcmVscy9lMm9Eb2MueG1sLnJlbHNQSwUG&#10;AAAAAAYABgB4AQAAUAgAAAAA&#10;">
                <v:imagedata r:id="rId11" o:title=""/>
              </v:shape>
            </w:pict>
          </mc:Fallback>
        </mc:AlternateContent>
      </w:r>
      <w:r w:rsidR="00DF423D">
        <w:rPr>
          <w:noProof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33467563" wp14:editId="5BC54810">
                <wp:simplePos x="0" y="0"/>
                <wp:positionH relativeFrom="column">
                  <wp:posOffset>8284325</wp:posOffset>
                </wp:positionH>
                <wp:positionV relativeFrom="paragraph">
                  <wp:posOffset>201325</wp:posOffset>
                </wp:positionV>
                <wp:extent cx="49320" cy="851400"/>
                <wp:effectExtent l="57150" t="38100" r="46355" b="44450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9320" cy="85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BED5F" id="Ink 528" o:spid="_x0000_s1026" type="#_x0000_t75" style="position:absolute;margin-left:651.6pt;margin-top:15.15pt;width:5.35pt;height:68.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5q1GLAQAALwMAAA4AAABkcnMvZTJvRG9jLnhtbJxSy27CMBC8V+o/&#10;WL6XPAioRAQORZU4lHJoP8B1bGI19kZrQ+DvuwlQaKuqUi/RrscZz+zsdL63Ndsp9AZcwZNBzJly&#10;EkrjNgV/fXm8u+fMB+FKUYNTBT8oz+ez25tp2+QqhQrqUiEjEufztil4FUKTR5GXlbLCD6BRjkAN&#10;aEWgFjdRiaIldltHaRyPoxawbBCk8p5OF0eQz3p+rZUMz1p7FVhd8Ek8HnMWuiLOOEMqknTC2VtX&#10;ZEMezaYi36BoKiNPksQ/FFlhHAn4pFqIINgWzQ8qaySCBx0GEmwEWhupej/kLIm/OVu6985Vkskt&#10;5hJcUC6sBYbz7HrgP0/YmibQPkFJ6YhtAH5ipPH8HcZR9ALk1pKeYyKoahFoHXxlGk9jzk1ZcFyW&#10;yUW/2z1cHKzx4mu1WyPr7o9SWhwnLIki56xrKZ6z/dXX/wmJTtBvzHuNtsuEBLN9wWlND923j1zt&#10;A5N0mE2GKQGSkPtRksU9fCY+Epy7qwDo7S9RX/edrqs9n30AAAD//wMAUEsDBBQABgAIAAAAIQBv&#10;nvnlIQIAAAsFAAAQAAAAZHJzL2luay9pbmsxLnhtbJxTTY+bMBC9V+p/sLyHXGKw+QqgJXvY7kqV&#10;ulLVTaX2yIITrAU7MibJ/vsOhDhZlVSrXpCZmfc88+b59u7Q1GjHdSuUzDBzKEZcFqoUcpPhn6tH&#10;EmPUmlyWea0kz/Abb/Hd8vOnWyFfmzqFLwIG2fanps5wZcw2dd39fu/sfUfpjetR6rtf5evTN7wc&#10;USVfCykMXNmeQoWShh9MT5aKMsOFOVBbD9zPqtMFt+k+ootzhdF5wR+VbnJjGatcSl4jmTfQ9y+M&#10;zNsWDgLu2XCNUZMfMuzHAUzcQTMt3Nlgdxr9exrtsegj6NUVtMOCRRA/JLaBku/6DtxBy/T6TN+1&#10;2nJtBD/Ldxx2TLyh4vg/zH0UQPNW1V2vOUa7vO5ACuZTJ2KeF9gGmDuhwd+kIMc/SZlHA/DNKOsH&#10;SUGl66QXZO9FGge9VGSUz5rmtFIjGg5WbrbWRaaF9fXhZ6MHw3vUo4RR4iUrxtIwSYPYiXz/Yimj&#10;T0+cL7prK8v3os+OHDJWuuNke1GayspPHRrauS51n4JWXGwq83/YQtUKDD9u/ebhC7uHnVurT123&#10;Fmal7ju94xbHLlQYINaoE8958C4axfrB1xm+GV40GpDHwKAW80Pk+ZGP6HxGWDwjoT+jc0y8CFPM&#10;ojmLYR8RYXO2IJFHWDhnKAgRZCARAwq+UEwgkJAEQT7p42xOSRD0Udjnoi+nKOmr3j0uOwF4ZfkH&#10;AAD//wMAUEsDBBQABgAIAAAAIQD3uMfs3wAAAAwBAAAPAAAAZHJzL2Rvd25yZXYueG1sTI/NSsRA&#10;EITvgu8wtOBF3Ek2EGPMZFFB8CAurhGvvZk2Cc5PyMxu4tvbe9JbFf1RXVVtFmvEkaYweKcgXSUg&#10;yLVeD65T0Lw/XRcgQkSn0XhHCn4owKY+P6uw1H52b3TcxU5wiAslKuhjHEspQ9uTxbDyIzm+ffnJ&#10;YmQ7dVJPOHO4NXKdJLm0ODj+0ONIjz2137uDVfDQGPqY2/mFiuY13eaF/8SrZ6UuL5b7OxCRlvgH&#10;w6k+V4eaO+39wekgDPssydbMKmAB4kRkaXYLYs8qv8lA1pX8P6L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H5q1GLAQAALwMAAA4AAAAAAAAAAAAAAAAA&#10;PAIAAGRycy9lMm9Eb2MueG1sUEsBAi0AFAAGAAgAAAAhAG+e+eUhAgAACwUAABAAAAAAAAAAAAAA&#10;AAAA8wMAAGRycy9pbmsvaW5rMS54bWxQSwECLQAUAAYACAAAACEA97jH7N8AAAAMAQAADwAAAAAA&#10;AAAAAAAAAABCBgAAZHJzL2Rvd25yZXYueG1sUEsBAi0AFAAGAAgAAAAhAHkYvJ2/AAAAIQEAABkA&#10;AAAAAAAAAAAAAAAATgcAAGRycy9fcmVscy9lMm9Eb2MueG1sLnJlbHNQSwUGAAAAAAYABgB4AQAA&#10;RAgAAAAA&#10;">
                <v:imagedata r:id="rId13" o:title=""/>
              </v:shape>
            </w:pict>
          </mc:Fallback>
        </mc:AlternateContent>
      </w:r>
    </w:p>
    <w:p w14:paraId="0BB5BEAB" w14:textId="77777777" w:rsidR="0002215D" w:rsidRDefault="0002215D" w:rsidP="00D41F2B">
      <w:pPr>
        <w:rPr>
          <w:b/>
          <w:bCs w:val="0"/>
        </w:rPr>
      </w:pPr>
    </w:p>
    <w:p w14:paraId="4E4DAF56" w14:textId="77777777" w:rsidR="0002215D" w:rsidRDefault="0002215D" w:rsidP="00D41F2B">
      <w:pPr>
        <w:rPr>
          <w:b/>
          <w:bCs w:val="0"/>
        </w:rPr>
      </w:pP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650"/>
        <w:gridCol w:w="2250"/>
      </w:tblGrid>
      <w:tr w:rsidR="0002215D" w:rsidRPr="0013155B" w14:paraId="3B1A4A51" w14:textId="77777777" w:rsidTr="00491F72">
        <w:trPr>
          <w:trHeight w:val="77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A88C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b/>
                <w:color w:val="000000" w:themeColor="text1"/>
                <w:kern w:val="24"/>
                <w:sz w:val="20"/>
                <w:szCs w:val="20"/>
              </w:rPr>
              <w:t>Fund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EFF5" w14:textId="178C3075" w:rsidR="0002215D" w:rsidRPr="0013155B" w:rsidRDefault="0002215D" w:rsidP="00972BF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b/>
                <w:color w:val="000000" w:themeColor="text1"/>
                <w:kern w:val="24"/>
                <w:sz w:val="20"/>
                <w:szCs w:val="20"/>
              </w:rPr>
              <w:t>Fund expenses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4F77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b/>
                <w:color w:val="000000" w:themeColor="text1"/>
                <w:kern w:val="24"/>
                <w:sz w:val="20"/>
                <w:szCs w:val="20"/>
              </w:rPr>
              <w:t>Who pays for it through the tax levy</w:t>
            </w:r>
          </w:p>
        </w:tc>
      </w:tr>
      <w:tr w:rsidR="0002215D" w:rsidRPr="0013155B" w14:paraId="4468ED6C" w14:textId="77777777" w:rsidTr="00491F72">
        <w:trPr>
          <w:trHeight w:val="95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A1E734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A </w:t>
            </w:r>
            <w:r w:rsidRPr="0013155B">
              <w:rPr>
                <w:rFonts w:ascii="Cambria" w:eastAsia="Calibri" w:hAnsi="Cambria"/>
                <w:color w:val="000000" w:themeColor="text1"/>
                <w:kern w:val="24"/>
                <w:sz w:val="16"/>
                <w:szCs w:val="16"/>
              </w:rPr>
              <w:t>“General fund”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2FB7AB" w14:textId="392B7900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Town </w:t>
            </w:r>
            <w:r w:rsidR="001718AF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Board, Town </w:t>
            </w: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Hall and Town Court staff salaries, Highway </w:t>
            </w:r>
            <w:r w:rsidR="00EB46FE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S</w:t>
            </w: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uperintendent salary, benefits, facilities costs, Town Hall utilities, communication and mailing costs, youth</w:t>
            </w:r>
            <w:r w:rsidR="00FA7ACD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,</w:t>
            </w:r>
            <w:r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 community</w:t>
            </w:r>
            <w:r w:rsidR="00FA7ACD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, and environmental </w:t>
            </w:r>
            <w:r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services,</w:t>
            </w: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 attorney cost</w:t>
            </w:r>
            <w:r w:rsidR="00FA7ACD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A5E5AD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Town and village residents</w:t>
            </w:r>
          </w:p>
        </w:tc>
      </w:tr>
      <w:tr w:rsidR="0002215D" w:rsidRPr="0013155B" w14:paraId="779B13D4" w14:textId="77777777" w:rsidTr="00491F72">
        <w:trPr>
          <w:trHeight w:val="76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691E55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B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BD4B0A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Building code officer salary, Zoning/Planning officer salary, benefits as applicable, flood and erosion control administrative costs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F4A642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Funded primarily by sales tax. No property tax is used. </w:t>
            </w:r>
          </w:p>
        </w:tc>
      </w:tr>
      <w:tr w:rsidR="0002215D" w:rsidRPr="0013155B" w14:paraId="55CA79B3" w14:textId="77777777" w:rsidTr="00491F72">
        <w:trPr>
          <w:trHeight w:val="69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54B4C3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DA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A76359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Machinery costs, bridge maintenance, brush and weed control, snow removal, highway staff salaries and benefits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9B2440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Town and village residents</w:t>
            </w:r>
          </w:p>
        </w:tc>
      </w:tr>
      <w:tr w:rsidR="0002215D" w:rsidRPr="0013155B" w14:paraId="0D175764" w14:textId="77777777" w:rsidTr="00491F72">
        <w:trPr>
          <w:trHeight w:val="76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ABA8AF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DB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73278C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Highway maintenance, highway staff salaries and benefits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12E3B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Funded primarily by sales tax. No property tax is used.</w:t>
            </w:r>
          </w:p>
        </w:tc>
      </w:tr>
      <w:tr w:rsidR="0002215D" w:rsidRPr="0013155B" w14:paraId="2EC290A5" w14:textId="77777777" w:rsidTr="00491F72">
        <w:trPr>
          <w:trHeight w:val="72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805585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Water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D084FC" w14:textId="767B36CC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Water purchases, administrative costs, </w:t>
            </w:r>
            <w:proofErr w:type="gramStart"/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infrastructure</w:t>
            </w:r>
            <w:proofErr w:type="gramEnd"/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 and maintenance costs</w:t>
            </w:r>
            <w:r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         </w:t>
            </w:r>
            <w:r w:rsidRPr="0013155B">
              <w:rPr>
                <w:rFonts w:ascii="Cambria" w:eastAsia="Times New Roman" w:hAnsi="Cambria"/>
                <w:color w:val="000000" w:themeColor="text1"/>
                <w:kern w:val="24"/>
                <w:sz w:val="20"/>
                <w:szCs w:val="20"/>
              </w:rPr>
              <w:t>SW3 = Water District 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8A6E9E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Those in the water district</w:t>
            </w:r>
          </w:p>
        </w:tc>
      </w:tr>
      <w:tr w:rsidR="0002215D" w:rsidRPr="0013155B" w14:paraId="4059FD12" w14:textId="77777777" w:rsidTr="00491F72">
        <w:trPr>
          <w:trHeight w:val="43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3DD55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Fire/ EMS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BF0C73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Fire (SF) and EMS (SM) services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4D7A4F" w14:textId="5CAB13C8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Town residents</w:t>
            </w:r>
            <w:r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, outside the Village</w:t>
            </w:r>
          </w:p>
        </w:tc>
      </w:tr>
      <w:tr w:rsidR="0002215D" w:rsidRPr="0013155B" w14:paraId="03387D81" w14:textId="77777777" w:rsidTr="00491F72">
        <w:trPr>
          <w:trHeight w:val="3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4E633F" w14:textId="77777777" w:rsidR="0002215D" w:rsidRPr="0013155B" w:rsidRDefault="0002215D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Other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423B34" w14:textId="29CFF8DE" w:rsidR="0002215D" w:rsidRPr="0013155B" w:rsidRDefault="0002215D" w:rsidP="00972BF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Lighting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E6397F" w14:textId="2A8B270E" w:rsidR="0002215D" w:rsidRPr="0013155B" w:rsidRDefault="00972BF2" w:rsidP="00491F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3155B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>Town and village residents</w:t>
            </w:r>
            <w:r w:rsidRPr="0013155B" w:rsidDel="00972BF2">
              <w:rPr>
                <w:rFonts w:ascii="Cambria" w:eastAsia="Calibri" w:hAnsi="Cambria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</w:tbl>
    <w:p w14:paraId="33C5C053" w14:textId="1BE477B7" w:rsidR="0002215D" w:rsidRDefault="0002215D" w:rsidP="00175E2A">
      <w:pPr>
        <w:jc w:val="center"/>
        <w:rPr>
          <w:b/>
          <w:bCs w:val="0"/>
        </w:rPr>
      </w:pPr>
    </w:p>
    <w:p w14:paraId="793DBAD3" w14:textId="4CC4849A" w:rsidR="00175E2A" w:rsidRDefault="00834B3F" w:rsidP="00175E2A">
      <w:pPr>
        <w:jc w:val="center"/>
        <w:rPr>
          <w:b/>
          <w:bCs w:val="0"/>
        </w:rPr>
      </w:pPr>
      <w:r>
        <w:rPr>
          <w:noProof/>
        </w:rPr>
        <w:lastRenderedPageBreak/>
        <w:drawing>
          <wp:inline distT="0" distB="0" distL="0" distR="0" wp14:anchorId="495BD203" wp14:editId="62948EE9">
            <wp:extent cx="5943600" cy="4259972"/>
            <wp:effectExtent l="0" t="0" r="0" b="7620"/>
            <wp:docPr id="3" name="Picture 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9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FF7F7" w14:textId="6619688B" w:rsidR="005771B2" w:rsidRDefault="005771B2" w:rsidP="00175E2A">
      <w:pPr>
        <w:jc w:val="center"/>
        <w:rPr>
          <w:b/>
          <w:bCs w:val="0"/>
        </w:rPr>
      </w:pPr>
    </w:p>
    <w:p w14:paraId="77CC8804" w14:textId="77AAF000" w:rsidR="005771B2" w:rsidRDefault="004F3531" w:rsidP="00175E2A">
      <w:pPr>
        <w:jc w:val="center"/>
        <w:rPr>
          <w:b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63AFD" wp14:editId="3B71241E">
                <wp:simplePos x="0" y="0"/>
                <wp:positionH relativeFrom="column">
                  <wp:posOffset>440690</wp:posOffset>
                </wp:positionH>
                <wp:positionV relativeFrom="paragraph">
                  <wp:posOffset>3394710</wp:posOffset>
                </wp:positionV>
                <wp:extent cx="1414145" cy="6477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3ABCD9-0BC1-4A7B-A611-BCA3ACB077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77FB1" w14:textId="18EE8DCE" w:rsidR="004F3531" w:rsidRPr="00D975FC" w:rsidRDefault="004F3531" w:rsidP="004F3531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D975FC"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Note: property tax is </w:t>
                            </w:r>
                            <w:r w:rsidRPr="00D975FC">
                              <w:rPr>
                                <w:rFonts w:hAnsi="Calibri"/>
                                <w:b/>
                                <w:bCs w:val="0"/>
                                <w:i/>
                                <w:iCs/>
                                <w:color w:val="000000" w:themeColor="dark1"/>
                                <w:sz w:val="21"/>
                                <w:szCs w:val="21"/>
                              </w:rPr>
                              <w:t>not</w:t>
                            </w:r>
                            <w:r w:rsidRPr="00D975FC"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levied in the B or DB fund</w:t>
                            </w:r>
                            <w:r w:rsidR="00B42F20" w:rsidRPr="00D975FC"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3AFD" id="TextBox 4" o:spid="_x0000_s1027" type="#_x0000_t202" style="position:absolute;left:0;text-align:left;margin-left:34.7pt;margin-top:267.3pt;width:111.3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vxIwIAAKcEAAAOAAAAZHJzL2Uyb0RvYy54bWysVFFv0zAQfkfiP1h+p+mqboOq6QSbxgti&#10;iI0f4Dp2Y2H7jO02Kb+e86VJYTwNoUhObN/dd993d1nf9M6yg4rJgK/5xWzOmfISGuN3Nf/2dP/m&#10;LWcpC98IC17V/KgSv9m8frXuwkotoAXbqMgwiE+rLtS8zTmsqirJVjmRZhCUx0sN0YmM27irmig6&#10;jO5stZjPr6oOYhMiSJUSnt4Nl3xD8bVWMj9onVRmtuaYW6Y10rota7VZi9UuitAaeUpD/EMWThiP&#10;oFOoO5EF20fzVyhnZIQEOs8kuAq0NlIRB2RzMX/G5rEVQREXFCeFSab0/8LKz4cvkZmm5peceeGw&#10;RE+qzx+gZ8siThfSCm0eA1rlHo+xyON5wsPCudfRlTeyYXiPMh8naTEWk8VpWR7EkHh3tby+npP2&#10;1dk7xJQ/KnCsfNQ8YulIUXH4lDJmgqajSQFLYE1zb6ylTWkXdWsjOwgstM2UI3r8YWU962r+7nJR&#10;0nABOSe/IwwPJdIAYj1iFdoDPfrKR6sKjvVflUa1iOUAHHfbgju0FPY8sh8bC/HJoRhqjP9C35NL&#10;8VbUyS/0n5wIH3ye/J3xEIk4zdlZuOb7KJwe7EcpBgGKFrnf9tQvUxtsoTlid+BPID/goi2gytKa&#10;wFkL8efzsw6HDZX/sRdRcRazvYVhNoWXaF/zoewe3u8zaEOlL8ADzCkhnAbqiNPklnH7fU9W5//L&#10;5hcAAAD//wMAUEsDBBQABgAIAAAAIQBITnhT4gAAAAoBAAAPAAAAZHJzL2Rvd25yZXYueG1sTI/B&#10;TsMwEETvSPyDtUhcEHWaFqsOcaoKCQ4cEGmriqMbL0lEvI5ipw39eswJjqt5mnmbryfbsRMOvnWk&#10;YD5LgCFVzrRUK9jvnu9XwHzQZHTnCBV8o4d1cX2V68y4M5V42oaaxRLymVbQhNBnnPuqQav9zPVI&#10;Mft0g9UhnkPNzaDPsdx2PE0Swa1uKS40usenBquv7WgV3H3IjdQt7l7TgzyUl/exvLy8KXV7M20e&#10;gQWcwh8Mv/pRHYrodHQjGc86BUIuI6ngYbEUwCKQynQO7BiThRDAi5z/f6H4AQAA//8DAFBLAQIt&#10;ABQABgAIAAAAIQC2gziS/gAAAOEBAAATAAAAAAAAAAAAAAAAAAAAAABbQ29udGVudF9UeXBlc10u&#10;eG1sUEsBAi0AFAAGAAgAAAAhADj9If/WAAAAlAEAAAsAAAAAAAAAAAAAAAAALwEAAF9yZWxzLy5y&#10;ZWxzUEsBAi0AFAAGAAgAAAAhALIJK/EjAgAApwQAAA4AAAAAAAAAAAAAAAAALgIAAGRycy9lMm9E&#10;b2MueG1sUEsBAi0AFAAGAAgAAAAhAEhOeFPiAAAACgEAAA8AAAAAAAAAAAAAAAAAfQQAAGRycy9k&#10;b3ducmV2LnhtbFBLBQYAAAAABAAEAPMAAACMBQAAAAA=&#10;" fillcolor="white [3201]" stroked="f">
                <v:textbox>
                  <w:txbxContent>
                    <w:p w14:paraId="56577FB1" w14:textId="18EE8DCE" w:rsidR="004F3531" w:rsidRPr="00D975FC" w:rsidRDefault="004F3531" w:rsidP="004F3531">
                      <w:pPr>
                        <w:rPr>
                          <w:rFonts w:hAnsi="Calibri"/>
                          <w:i/>
                          <w:iCs/>
                          <w:color w:val="000000" w:themeColor="dark1"/>
                          <w:sz w:val="21"/>
                          <w:szCs w:val="21"/>
                        </w:rPr>
                      </w:pPr>
                      <w:r w:rsidRPr="00D975FC">
                        <w:rPr>
                          <w:rFonts w:hAnsi="Calibri"/>
                          <w:i/>
                          <w:iCs/>
                          <w:color w:val="000000" w:themeColor="dark1"/>
                          <w:sz w:val="21"/>
                          <w:szCs w:val="21"/>
                        </w:rPr>
                        <w:t xml:space="preserve">Note: property tax is </w:t>
                      </w:r>
                      <w:r w:rsidRPr="00D975FC">
                        <w:rPr>
                          <w:rFonts w:hAnsi="Calibri"/>
                          <w:b/>
                          <w:bCs w:val="0"/>
                          <w:i/>
                          <w:iCs/>
                          <w:color w:val="000000" w:themeColor="dark1"/>
                          <w:sz w:val="21"/>
                          <w:szCs w:val="21"/>
                        </w:rPr>
                        <w:t>not</w:t>
                      </w:r>
                      <w:r w:rsidRPr="00D975FC">
                        <w:rPr>
                          <w:rFonts w:hAnsi="Calibri"/>
                          <w:i/>
                          <w:iCs/>
                          <w:color w:val="000000" w:themeColor="dark1"/>
                          <w:sz w:val="21"/>
                          <w:szCs w:val="21"/>
                        </w:rPr>
                        <w:t xml:space="preserve"> levied in the B or DB fund</w:t>
                      </w:r>
                      <w:r w:rsidR="00B42F20" w:rsidRPr="00D975FC">
                        <w:rPr>
                          <w:rFonts w:hAnsi="Calibri"/>
                          <w:i/>
                          <w:iCs/>
                          <w:color w:val="000000" w:themeColor="dark1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771B2">
        <w:rPr>
          <w:noProof/>
        </w:rPr>
        <w:drawing>
          <wp:inline distT="0" distB="0" distL="0" distR="0" wp14:anchorId="79CE92BE" wp14:editId="6BAB59AA">
            <wp:extent cx="5676900" cy="4100958"/>
            <wp:effectExtent l="0" t="0" r="0" b="0"/>
            <wp:docPr id="11" name="Picture 1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16" cy="41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21384" w14:textId="2D4FFE5E" w:rsidR="00D41F2B" w:rsidRPr="006C7037" w:rsidRDefault="0002215D" w:rsidP="00D41F2B">
      <w:pPr>
        <w:rPr>
          <w:b/>
          <w:bCs w:val="0"/>
          <w:sz w:val="21"/>
          <w:szCs w:val="21"/>
        </w:rPr>
      </w:pPr>
      <w:r w:rsidRPr="006C7037">
        <w:rPr>
          <w:b/>
          <w:bCs w:val="0"/>
          <w:sz w:val="21"/>
          <w:szCs w:val="21"/>
        </w:rPr>
        <w:lastRenderedPageBreak/>
        <w:t>202</w:t>
      </w:r>
      <w:r w:rsidR="00E81128" w:rsidRPr="006C7037">
        <w:rPr>
          <w:b/>
          <w:bCs w:val="0"/>
          <w:sz w:val="21"/>
          <w:szCs w:val="21"/>
        </w:rPr>
        <w:t>2</w:t>
      </w:r>
      <w:r w:rsidRPr="006C7037">
        <w:rPr>
          <w:b/>
          <w:bCs w:val="0"/>
          <w:sz w:val="21"/>
          <w:szCs w:val="21"/>
        </w:rPr>
        <w:t xml:space="preserve"> BUDGET </w:t>
      </w:r>
      <w:r w:rsidR="00D41F2B" w:rsidRPr="006C7037">
        <w:rPr>
          <w:b/>
          <w:sz w:val="21"/>
          <w:szCs w:val="21"/>
        </w:rPr>
        <w:t>HIGHLIGHTS</w:t>
      </w:r>
    </w:p>
    <w:p w14:paraId="73554142" w14:textId="28B56C6D" w:rsidR="00027AE1" w:rsidRPr="006C7037" w:rsidRDefault="00027AE1" w:rsidP="00D41F2B">
      <w:pPr>
        <w:rPr>
          <w:b/>
          <w:bCs w:val="0"/>
          <w:sz w:val="21"/>
          <w:szCs w:val="21"/>
        </w:rPr>
      </w:pPr>
    </w:p>
    <w:p w14:paraId="2E651B48" w14:textId="58B6F85B" w:rsidR="00BB0E2B" w:rsidRPr="000776BF" w:rsidRDefault="00BB0E2B" w:rsidP="000545A0">
      <w:pPr>
        <w:pStyle w:val="ListParagraph"/>
        <w:numPr>
          <w:ilvl w:val="0"/>
          <w:numId w:val="4"/>
        </w:numPr>
        <w:rPr>
          <w:rFonts w:eastAsia="Times New Roman"/>
          <w:b/>
          <w:sz w:val="21"/>
          <w:szCs w:val="21"/>
        </w:rPr>
      </w:pPr>
      <w:r w:rsidRPr="006C7037">
        <w:rPr>
          <w:sz w:val="21"/>
          <w:szCs w:val="21"/>
        </w:rPr>
        <w:t>The 202</w:t>
      </w:r>
      <w:r w:rsidR="00AB7B2E" w:rsidRPr="006C7037">
        <w:rPr>
          <w:sz w:val="21"/>
          <w:szCs w:val="21"/>
        </w:rPr>
        <w:t>2</w:t>
      </w:r>
      <w:r w:rsidRPr="006C7037">
        <w:rPr>
          <w:sz w:val="21"/>
          <w:szCs w:val="21"/>
        </w:rPr>
        <w:t xml:space="preserve"> Town of Ulysses total </w:t>
      </w:r>
      <w:r w:rsidR="00472D3A" w:rsidRPr="006C7037">
        <w:rPr>
          <w:sz w:val="21"/>
          <w:szCs w:val="21"/>
        </w:rPr>
        <w:t xml:space="preserve">spending </w:t>
      </w:r>
      <w:r w:rsidR="00F96001" w:rsidRPr="006C7037">
        <w:rPr>
          <w:sz w:val="21"/>
          <w:szCs w:val="21"/>
        </w:rPr>
        <w:t>increase</w:t>
      </w:r>
      <w:r w:rsidR="006F1F7B" w:rsidRPr="006C7037">
        <w:rPr>
          <w:sz w:val="21"/>
          <w:szCs w:val="21"/>
        </w:rPr>
        <w:t>s</w:t>
      </w:r>
      <w:r w:rsidR="00F96001" w:rsidRPr="006C7037">
        <w:rPr>
          <w:sz w:val="21"/>
          <w:szCs w:val="21"/>
        </w:rPr>
        <w:t xml:space="preserve"> by 1</w:t>
      </w:r>
      <w:r w:rsidR="008725A3" w:rsidRPr="006C7037">
        <w:rPr>
          <w:sz w:val="21"/>
          <w:szCs w:val="21"/>
        </w:rPr>
        <w:t>7%</w:t>
      </w:r>
      <w:r w:rsidR="00C352FD" w:rsidRPr="006C7037">
        <w:rPr>
          <w:sz w:val="21"/>
          <w:szCs w:val="21"/>
        </w:rPr>
        <w:t xml:space="preserve"> over the 2021 modified budget.</w:t>
      </w:r>
      <w:r w:rsidR="00F96001" w:rsidRPr="006C7037">
        <w:rPr>
          <w:sz w:val="21"/>
          <w:szCs w:val="21"/>
        </w:rPr>
        <w:t xml:space="preserve"> </w:t>
      </w:r>
      <w:r w:rsidR="00D17A0E" w:rsidRPr="006C7037">
        <w:rPr>
          <w:sz w:val="21"/>
          <w:szCs w:val="21"/>
        </w:rPr>
        <w:t xml:space="preserve"> The </w:t>
      </w:r>
      <w:r w:rsidR="008B373A" w:rsidRPr="006C7037">
        <w:rPr>
          <w:sz w:val="21"/>
          <w:szCs w:val="21"/>
        </w:rPr>
        <w:t xml:space="preserve">budget includes </w:t>
      </w:r>
      <w:r w:rsidR="00F96001" w:rsidRPr="006C7037">
        <w:rPr>
          <w:sz w:val="21"/>
          <w:szCs w:val="21"/>
        </w:rPr>
        <w:t>$3</w:t>
      </w:r>
      <w:r w:rsidR="00D17A0E" w:rsidRPr="006C7037">
        <w:rPr>
          <w:sz w:val="21"/>
          <w:szCs w:val="21"/>
        </w:rPr>
        <w:t xml:space="preserve">7,201 in new taxes </w:t>
      </w:r>
      <w:r w:rsidR="008B373A" w:rsidRPr="006C7037">
        <w:rPr>
          <w:sz w:val="21"/>
          <w:szCs w:val="21"/>
        </w:rPr>
        <w:t>and $142,684</w:t>
      </w:r>
      <w:r w:rsidR="00EF708B" w:rsidRPr="006C7037">
        <w:rPr>
          <w:sz w:val="21"/>
          <w:szCs w:val="21"/>
        </w:rPr>
        <w:t xml:space="preserve"> </w:t>
      </w:r>
      <w:r w:rsidR="00904BF2" w:rsidRPr="006C7037">
        <w:rPr>
          <w:sz w:val="21"/>
          <w:szCs w:val="21"/>
        </w:rPr>
        <w:t xml:space="preserve">or 28% </w:t>
      </w:r>
      <w:r w:rsidR="00EF708B" w:rsidRPr="006C7037">
        <w:rPr>
          <w:sz w:val="21"/>
          <w:szCs w:val="21"/>
        </w:rPr>
        <w:t xml:space="preserve">more in projected sales tax revenues based on </w:t>
      </w:r>
      <w:r w:rsidR="00AC75FE" w:rsidRPr="006C7037">
        <w:rPr>
          <w:sz w:val="21"/>
          <w:szCs w:val="21"/>
        </w:rPr>
        <w:t>increased</w:t>
      </w:r>
      <w:r w:rsidR="00EF708B" w:rsidRPr="006C7037">
        <w:rPr>
          <w:sz w:val="21"/>
          <w:szCs w:val="21"/>
        </w:rPr>
        <w:t xml:space="preserve"> collections and a new </w:t>
      </w:r>
      <w:r w:rsidR="00904BF2" w:rsidRPr="006C7037">
        <w:rPr>
          <w:sz w:val="21"/>
          <w:szCs w:val="21"/>
        </w:rPr>
        <w:t>model</w:t>
      </w:r>
      <w:r w:rsidR="00AC75FE" w:rsidRPr="006C7037">
        <w:rPr>
          <w:sz w:val="21"/>
          <w:szCs w:val="21"/>
        </w:rPr>
        <w:t xml:space="preserve"> for projecting this revenue</w:t>
      </w:r>
      <w:r w:rsidR="00904BF2" w:rsidRPr="006C7037">
        <w:rPr>
          <w:sz w:val="21"/>
          <w:szCs w:val="21"/>
        </w:rPr>
        <w:t xml:space="preserve"> based on </w:t>
      </w:r>
      <w:r w:rsidR="00AC75FE" w:rsidRPr="006C7037">
        <w:rPr>
          <w:sz w:val="21"/>
          <w:szCs w:val="21"/>
        </w:rPr>
        <w:t xml:space="preserve">an analysis of </w:t>
      </w:r>
      <w:r w:rsidR="00904BF2" w:rsidRPr="006C7037">
        <w:rPr>
          <w:sz w:val="21"/>
          <w:szCs w:val="21"/>
        </w:rPr>
        <w:t xml:space="preserve">historical trends. </w:t>
      </w:r>
    </w:p>
    <w:p w14:paraId="7E62A96D" w14:textId="1A42F8E3" w:rsidR="000776BF" w:rsidRPr="006C7037" w:rsidRDefault="005A0ED6" w:rsidP="000545A0">
      <w:pPr>
        <w:pStyle w:val="ListParagraph"/>
        <w:numPr>
          <w:ilvl w:val="0"/>
          <w:numId w:val="4"/>
        </w:numPr>
        <w:rPr>
          <w:rFonts w:eastAsia="Times New Roman"/>
          <w:b/>
          <w:sz w:val="21"/>
          <w:szCs w:val="21"/>
        </w:rPr>
      </w:pPr>
      <w:r>
        <w:rPr>
          <w:sz w:val="21"/>
          <w:szCs w:val="21"/>
        </w:rPr>
        <w:t xml:space="preserve">$95,350 </w:t>
      </w:r>
      <w:r w:rsidR="00A96E3D">
        <w:rPr>
          <w:sz w:val="21"/>
          <w:szCs w:val="21"/>
        </w:rPr>
        <w:t>or 30% of</w:t>
      </w:r>
      <w:r w:rsidR="004A731B">
        <w:rPr>
          <w:sz w:val="21"/>
          <w:szCs w:val="21"/>
        </w:rPr>
        <w:t xml:space="preserve"> federal</w:t>
      </w:r>
      <w:r w:rsidR="00A96E3D">
        <w:rPr>
          <w:sz w:val="21"/>
          <w:szCs w:val="21"/>
        </w:rPr>
        <w:t xml:space="preserve"> ARPA</w:t>
      </w:r>
      <w:r w:rsidR="004A731B">
        <w:rPr>
          <w:sz w:val="21"/>
          <w:szCs w:val="21"/>
        </w:rPr>
        <w:t xml:space="preserve"> funding is used to offset a mix of </w:t>
      </w:r>
      <w:r w:rsidR="00F11B96">
        <w:rPr>
          <w:sz w:val="21"/>
          <w:szCs w:val="21"/>
        </w:rPr>
        <w:t>town wide</w:t>
      </w:r>
      <w:r w:rsidR="004A731B">
        <w:rPr>
          <w:sz w:val="21"/>
          <w:szCs w:val="21"/>
        </w:rPr>
        <w:t xml:space="preserve"> </w:t>
      </w:r>
      <w:r w:rsidR="00A96E3D">
        <w:rPr>
          <w:sz w:val="21"/>
          <w:szCs w:val="21"/>
        </w:rPr>
        <w:t>studies and water infrastructure</w:t>
      </w:r>
      <w:r w:rsidR="00F11B96">
        <w:rPr>
          <w:sz w:val="21"/>
          <w:szCs w:val="21"/>
        </w:rPr>
        <w:t>.</w:t>
      </w:r>
    </w:p>
    <w:p w14:paraId="5E07BD3B" w14:textId="77777777" w:rsidR="004C5E8F" w:rsidRPr="006C7037" w:rsidRDefault="004C5E8F" w:rsidP="00FC5480">
      <w:pPr>
        <w:ind w:left="360"/>
        <w:rPr>
          <w:rFonts w:eastAsia="Times New Roman"/>
          <w:b/>
          <w:sz w:val="21"/>
          <w:szCs w:val="21"/>
        </w:rPr>
      </w:pPr>
    </w:p>
    <w:p w14:paraId="3B54DA7A" w14:textId="2B5D9EE0" w:rsidR="0005117C" w:rsidRPr="006C7037" w:rsidRDefault="00BC2B06" w:rsidP="00BB0E2B">
      <w:pPr>
        <w:pStyle w:val="ListParagraph"/>
        <w:numPr>
          <w:ilvl w:val="0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 xml:space="preserve">In addition to the expenses and revenues </w:t>
      </w:r>
      <w:r w:rsidR="0005117C" w:rsidRPr="006C7037">
        <w:rPr>
          <w:rFonts w:eastAsia="Times New Roman"/>
          <w:sz w:val="21"/>
          <w:szCs w:val="21"/>
        </w:rPr>
        <w:t xml:space="preserve">to maintain current services, </w:t>
      </w:r>
      <w:r w:rsidR="00BA747C" w:rsidRPr="006C7037">
        <w:rPr>
          <w:rFonts w:eastAsia="Times New Roman"/>
          <w:sz w:val="21"/>
          <w:szCs w:val="21"/>
        </w:rPr>
        <w:t xml:space="preserve">this budget invests </w:t>
      </w:r>
      <w:r w:rsidR="003D6C8F" w:rsidRPr="006C7037">
        <w:rPr>
          <w:rFonts w:eastAsia="Times New Roman"/>
          <w:sz w:val="21"/>
          <w:szCs w:val="21"/>
        </w:rPr>
        <w:t>$</w:t>
      </w:r>
      <w:r w:rsidR="00467A48" w:rsidRPr="006C7037">
        <w:rPr>
          <w:rFonts w:eastAsia="Times New Roman"/>
          <w:sz w:val="21"/>
          <w:szCs w:val="21"/>
        </w:rPr>
        <w:t xml:space="preserve">220,000 in </w:t>
      </w:r>
      <w:r w:rsidR="008261AE" w:rsidRPr="006C7037">
        <w:rPr>
          <w:rFonts w:eastAsia="Times New Roman"/>
          <w:sz w:val="21"/>
          <w:szCs w:val="21"/>
        </w:rPr>
        <w:t xml:space="preserve">reserves for </w:t>
      </w:r>
      <w:r w:rsidR="00BA747C" w:rsidRPr="006C7037">
        <w:rPr>
          <w:rFonts w:eastAsia="Times New Roman"/>
          <w:sz w:val="21"/>
          <w:szCs w:val="21"/>
        </w:rPr>
        <w:t xml:space="preserve">targeted </w:t>
      </w:r>
      <w:r w:rsidR="00467A48" w:rsidRPr="006C7037">
        <w:rPr>
          <w:rFonts w:eastAsia="Times New Roman"/>
          <w:sz w:val="21"/>
          <w:szCs w:val="21"/>
        </w:rPr>
        <w:t xml:space="preserve">future </w:t>
      </w:r>
      <w:r w:rsidR="00BA747C" w:rsidRPr="006C7037">
        <w:rPr>
          <w:rFonts w:eastAsia="Times New Roman"/>
          <w:sz w:val="21"/>
          <w:szCs w:val="21"/>
        </w:rPr>
        <w:t>spending</w:t>
      </w:r>
      <w:r w:rsidR="00467A48" w:rsidRPr="006C7037">
        <w:rPr>
          <w:rFonts w:eastAsia="Times New Roman"/>
          <w:sz w:val="21"/>
          <w:szCs w:val="21"/>
        </w:rPr>
        <w:t xml:space="preserve">, using primarily </w:t>
      </w:r>
      <w:r w:rsidR="0061225F">
        <w:rPr>
          <w:rFonts w:eastAsia="Times New Roman"/>
          <w:sz w:val="21"/>
          <w:szCs w:val="21"/>
        </w:rPr>
        <w:t xml:space="preserve">the </w:t>
      </w:r>
      <w:r w:rsidR="003D6C8F" w:rsidRPr="006C7037">
        <w:rPr>
          <w:rFonts w:eastAsia="Times New Roman"/>
          <w:sz w:val="21"/>
          <w:szCs w:val="21"/>
        </w:rPr>
        <w:t>savings in our fund balances.</w:t>
      </w:r>
    </w:p>
    <w:p w14:paraId="0BF69A2A" w14:textId="0BA696AC" w:rsidR="0072046E" w:rsidRPr="006C7037" w:rsidRDefault="0072046E" w:rsidP="0072046E">
      <w:pPr>
        <w:rPr>
          <w:rFonts w:eastAsia="Times New Roman"/>
          <w:b/>
          <w:bCs w:val="0"/>
          <w:sz w:val="21"/>
          <w:szCs w:val="21"/>
        </w:rPr>
      </w:pPr>
    </w:p>
    <w:p w14:paraId="10EEF62A" w14:textId="5A5D17C0" w:rsidR="0072046E" w:rsidRPr="006C7037" w:rsidRDefault="00613627" w:rsidP="00102419">
      <w:pPr>
        <w:ind w:left="360"/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b/>
          <w:bCs w:val="0"/>
          <w:sz w:val="21"/>
          <w:szCs w:val="21"/>
        </w:rPr>
        <w:t>INCREASES TO SUPPORT TOWN PRIORITIES:</w:t>
      </w:r>
    </w:p>
    <w:p w14:paraId="2A26DD80" w14:textId="77777777" w:rsidR="003D6C8F" w:rsidRPr="006C7037" w:rsidRDefault="003D6C8F" w:rsidP="003D6C8F">
      <w:pPr>
        <w:rPr>
          <w:rFonts w:eastAsia="Times New Roman"/>
          <w:b/>
          <w:bCs w:val="0"/>
          <w:sz w:val="21"/>
          <w:szCs w:val="21"/>
        </w:rPr>
      </w:pPr>
    </w:p>
    <w:p w14:paraId="5807CDDD" w14:textId="067CBE90" w:rsidR="002B3839" w:rsidRPr="006C7037" w:rsidRDefault="00184769" w:rsidP="00BB0E2B">
      <w:pPr>
        <w:pStyle w:val="ListParagraph"/>
        <w:numPr>
          <w:ilvl w:val="0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b/>
          <w:bCs w:val="0"/>
          <w:sz w:val="21"/>
          <w:szCs w:val="21"/>
        </w:rPr>
        <w:t>High Quality Roads and Ditch Maintenance</w:t>
      </w:r>
      <w:r w:rsidR="00193C1B" w:rsidRPr="006C7037">
        <w:rPr>
          <w:rFonts w:eastAsia="Times New Roman"/>
          <w:b/>
          <w:bCs w:val="0"/>
          <w:sz w:val="21"/>
          <w:szCs w:val="21"/>
        </w:rPr>
        <w:t xml:space="preserve">:  </w:t>
      </w:r>
      <w:r w:rsidR="00FE1AAA" w:rsidRPr="006C7037">
        <w:rPr>
          <w:rFonts w:eastAsia="Times New Roman"/>
          <w:sz w:val="21"/>
          <w:szCs w:val="21"/>
        </w:rPr>
        <w:t xml:space="preserve">The </w:t>
      </w:r>
      <w:r w:rsidR="00272261" w:rsidRPr="006C7037">
        <w:rPr>
          <w:rFonts w:eastAsia="Times New Roman"/>
          <w:sz w:val="21"/>
          <w:szCs w:val="21"/>
        </w:rPr>
        <w:t>Highway</w:t>
      </w:r>
      <w:r w:rsidR="00FE1AAA" w:rsidRPr="006C7037">
        <w:rPr>
          <w:rFonts w:eastAsia="Times New Roman"/>
          <w:sz w:val="21"/>
          <w:szCs w:val="21"/>
        </w:rPr>
        <w:t xml:space="preserve"> Department needs </w:t>
      </w:r>
      <w:r w:rsidR="0073501C" w:rsidRPr="006C7037">
        <w:rPr>
          <w:rFonts w:eastAsia="Times New Roman"/>
          <w:sz w:val="21"/>
          <w:szCs w:val="21"/>
        </w:rPr>
        <w:t>three new pieces of e</w:t>
      </w:r>
      <w:r w:rsidR="00272261" w:rsidRPr="006C7037">
        <w:rPr>
          <w:rFonts w:eastAsia="Times New Roman"/>
          <w:sz w:val="21"/>
          <w:szCs w:val="21"/>
        </w:rPr>
        <w:t>quipment</w:t>
      </w:r>
      <w:r w:rsidR="0073501C" w:rsidRPr="006C7037">
        <w:rPr>
          <w:rFonts w:eastAsia="Times New Roman"/>
          <w:sz w:val="21"/>
          <w:szCs w:val="21"/>
        </w:rPr>
        <w:t xml:space="preserve">: </w:t>
      </w:r>
    </w:p>
    <w:p w14:paraId="75D430FE" w14:textId="17FDF15E" w:rsidR="0005117C" w:rsidRPr="006C7037" w:rsidRDefault="002B3839" w:rsidP="002B3839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 xml:space="preserve">A </w:t>
      </w:r>
      <w:r w:rsidR="0073501C" w:rsidRPr="006C7037">
        <w:rPr>
          <w:rFonts w:eastAsia="Times New Roman"/>
          <w:sz w:val="21"/>
          <w:szCs w:val="21"/>
        </w:rPr>
        <w:t xml:space="preserve">new </w:t>
      </w:r>
      <w:r w:rsidR="00EB46FE" w:rsidRPr="006C7037">
        <w:rPr>
          <w:rFonts w:eastAsia="Times New Roman"/>
          <w:sz w:val="21"/>
          <w:szCs w:val="21"/>
        </w:rPr>
        <w:t>pick-up</w:t>
      </w:r>
      <w:r w:rsidR="0073501C" w:rsidRPr="006C7037">
        <w:rPr>
          <w:rFonts w:eastAsia="Times New Roman"/>
          <w:sz w:val="21"/>
          <w:szCs w:val="21"/>
        </w:rPr>
        <w:t xml:space="preserve"> truck capable of plowing is on order</w:t>
      </w:r>
      <w:r w:rsidR="005F105F" w:rsidRPr="006C7037">
        <w:rPr>
          <w:rFonts w:eastAsia="Times New Roman"/>
          <w:sz w:val="21"/>
          <w:szCs w:val="21"/>
        </w:rPr>
        <w:t xml:space="preserve"> using fund</w:t>
      </w:r>
      <w:r w:rsidR="00C86FE6" w:rsidRPr="006C7037">
        <w:rPr>
          <w:rFonts w:eastAsia="Times New Roman"/>
          <w:sz w:val="21"/>
          <w:szCs w:val="21"/>
        </w:rPr>
        <w:t>s raised</w:t>
      </w:r>
      <w:r w:rsidR="005F105F" w:rsidRPr="006C7037">
        <w:rPr>
          <w:rFonts w:eastAsia="Times New Roman"/>
          <w:sz w:val="21"/>
          <w:szCs w:val="21"/>
        </w:rPr>
        <w:t xml:space="preserve"> in 2021</w:t>
      </w:r>
      <w:r w:rsidR="00C86FE6" w:rsidRPr="006C7037">
        <w:rPr>
          <w:rFonts w:eastAsia="Times New Roman"/>
          <w:sz w:val="21"/>
          <w:szCs w:val="21"/>
        </w:rPr>
        <w:t xml:space="preserve"> but will be paid for in 2022</w:t>
      </w:r>
      <w:r w:rsidR="00A21AD0">
        <w:rPr>
          <w:rFonts w:eastAsia="Times New Roman"/>
          <w:sz w:val="21"/>
          <w:szCs w:val="21"/>
        </w:rPr>
        <w:t xml:space="preserve"> </w:t>
      </w:r>
      <w:r w:rsidR="003B1997">
        <w:rPr>
          <w:rFonts w:eastAsia="Times New Roman"/>
          <w:sz w:val="21"/>
          <w:szCs w:val="21"/>
        </w:rPr>
        <w:t>with fund balance</w:t>
      </w:r>
      <w:r w:rsidRPr="006C7037">
        <w:rPr>
          <w:rFonts w:eastAsia="Times New Roman"/>
          <w:sz w:val="21"/>
          <w:szCs w:val="21"/>
        </w:rPr>
        <w:t xml:space="preserve"> due to supply chain delays.</w:t>
      </w:r>
    </w:p>
    <w:p w14:paraId="25159BDF" w14:textId="04216D8E" w:rsidR="002B3839" w:rsidRPr="006C7037" w:rsidRDefault="002B3839" w:rsidP="002B3839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 xml:space="preserve">A new </w:t>
      </w:r>
      <w:r w:rsidR="00EB46FE" w:rsidRPr="006C7037">
        <w:rPr>
          <w:rFonts w:eastAsia="Times New Roman"/>
          <w:sz w:val="21"/>
          <w:szCs w:val="21"/>
        </w:rPr>
        <w:t>10-Wheeler</w:t>
      </w:r>
      <w:r w:rsidRPr="006C7037">
        <w:rPr>
          <w:rFonts w:eastAsia="Times New Roman"/>
          <w:sz w:val="21"/>
          <w:szCs w:val="21"/>
        </w:rPr>
        <w:t xml:space="preserve"> truck needed to replace </w:t>
      </w:r>
      <w:r w:rsidR="00456FD8" w:rsidRPr="006C7037">
        <w:rPr>
          <w:rFonts w:eastAsia="Times New Roman"/>
          <w:sz w:val="21"/>
          <w:szCs w:val="21"/>
        </w:rPr>
        <w:t xml:space="preserve">an aging vehicle will be </w:t>
      </w:r>
      <w:r w:rsidR="00824809" w:rsidRPr="006C7037">
        <w:rPr>
          <w:rFonts w:eastAsia="Times New Roman"/>
          <w:sz w:val="21"/>
          <w:szCs w:val="21"/>
        </w:rPr>
        <w:t>financed over 3 years.</w:t>
      </w:r>
    </w:p>
    <w:p w14:paraId="61B4B4F9" w14:textId="7DAA1B23" w:rsidR="00671E60" w:rsidRPr="006C7037" w:rsidRDefault="00F826F1" w:rsidP="00671E60">
      <w:pPr>
        <w:pStyle w:val="ListParagraph"/>
        <w:numPr>
          <w:ilvl w:val="1"/>
          <w:numId w:val="4"/>
        </w:numPr>
        <w:rPr>
          <w:b/>
          <w:bCs w:val="0"/>
          <w:i/>
          <w:iCs/>
          <w:sz w:val="21"/>
          <w:szCs w:val="21"/>
        </w:rPr>
      </w:pPr>
      <w:r w:rsidRPr="006C7037">
        <w:rPr>
          <w:sz w:val="21"/>
          <w:szCs w:val="21"/>
        </w:rPr>
        <w:t>A</w:t>
      </w:r>
      <w:r w:rsidR="00671E60" w:rsidRPr="006C7037">
        <w:rPr>
          <w:sz w:val="21"/>
          <w:szCs w:val="21"/>
        </w:rPr>
        <w:t xml:space="preserve"> multi-use excavator and trailer </w:t>
      </w:r>
      <w:r w:rsidR="00A47A25" w:rsidRPr="006C7037">
        <w:rPr>
          <w:sz w:val="21"/>
          <w:szCs w:val="21"/>
        </w:rPr>
        <w:t xml:space="preserve">will be purchased </w:t>
      </w:r>
      <w:r w:rsidR="00671E60" w:rsidRPr="006C7037">
        <w:rPr>
          <w:sz w:val="21"/>
          <w:szCs w:val="21"/>
        </w:rPr>
        <w:t>in 2022 using a mix of Reserve funds, appropriated fund balance, and tax levy</w:t>
      </w:r>
      <w:r w:rsidR="00EB46FE">
        <w:rPr>
          <w:sz w:val="21"/>
          <w:szCs w:val="21"/>
        </w:rPr>
        <w:t>.</w:t>
      </w:r>
    </w:p>
    <w:p w14:paraId="4F9BC015" w14:textId="3CD03C8B" w:rsidR="001B2BE8" w:rsidRPr="006C7037" w:rsidRDefault="001B2BE8" w:rsidP="001B2BE8">
      <w:pPr>
        <w:rPr>
          <w:b/>
          <w:bCs w:val="0"/>
          <w:i/>
          <w:iCs/>
          <w:sz w:val="21"/>
          <w:szCs w:val="21"/>
        </w:rPr>
      </w:pPr>
    </w:p>
    <w:p w14:paraId="1591DB84" w14:textId="1EFE40E0" w:rsidR="003A7C2F" w:rsidRPr="006C7037" w:rsidRDefault="00193C1B" w:rsidP="001B2BE8">
      <w:pPr>
        <w:pStyle w:val="ListParagraph"/>
        <w:numPr>
          <w:ilvl w:val="0"/>
          <w:numId w:val="15"/>
        </w:numPr>
        <w:rPr>
          <w:b/>
          <w:bCs w:val="0"/>
          <w:i/>
          <w:iCs/>
          <w:sz w:val="21"/>
          <w:szCs w:val="21"/>
        </w:rPr>
      </w:pPr>
      <w:r w:rsidRPr="006C7037">
        <w:rPr>
          <w:b/>
          <w:bCs w:val="0"/>
          <w:sz w:val="21"/>
          <w:szCs w:val="21"/>
        </w:rPr>
        <w:t>Investing in our Employees</w:t>
      </w:r>
      <w:r w:rsidR="009E3005">
        <w:rPr>
          <w:b/>
          <w:bCs w:val="0"/>
          <w:sz w:val="21"/>
          <w:szCs w:val="21"/>
        </w:rPr>
        <w:t xml:space="preserve"> who Serve the Public</w:t>
      </w:r>
      <w:r w:rsidRPr="006C7037">
        <w:rPr>
          <w:b/>
          <w:bCs w:val="0"/>
          <w:sz w:val="21"/>
          <w:szCs w:val="21"/>
        </w:rPr>
        <w:t xml:space="preserve">: </w:t>
      </w:r>
    </w:p>
    <w:p w14:paraId="233C60D3" w14:textId="45428EBC" w:rsidR="003A7C2F" w:rsidRPr="006C7037" w:rsidRDefault="00AD3FA6" w:rsidP="003A7C2F">
      <w:pPr>
        <w:pStyle w:val="ListParagraph"/>
        <w:numPr>
          <w:ilvl w:val="1"/>
          <w:numId w:val="15"/>
        </w:numPr>
        <w:ind w:left="1080"/>
        <w:rPr>
          <w:rFonts w:eastAsia="Times New Roman"/>
          <w:b/>
          <w:bCs w:val="0"/>
          <w:sz w:val="21"/>
          <w:szCs w:val="21"/>
        </w:rPr>
      </w:pPr>
      <w:r w:rsidRPr="006C7037">
        <w:rPr>
          <w:sz w:val="21"/>
          <w:szCs w:val="21"/>
        </w:rPr>
        <w:t xml:space="preserve">Town employees represent our most important asset and </w:t>
      </w:r>
      <w:r w:rsidR="005843E8" w:rsidRPr="006C7037">
        <w:rPr>
          <w:sz w:val="21"/>
          <w:szCs w:val="21"/>
        </w:rPr>
        <w:t xml:space="preserve">the 2022 budget includes raises of 4% to recognize the very low increase </w:t>
      </w:r>
      <w:r w:rsidR="00566D55" w:rsidRPr="006C7037">
        <w:rPr>
          <w:sz w:val="21"/>
          <w:szCs w:val="21"/>
        </w:rPr>
        <w:t xml:space="preserve">in 2021 due to COVID and increasing inflation.  The same </w:t>
      </w:r>
      <w:r w:rsidR="006D1B6E" w:rsidRPr="006C7037">
        <w:rPr>
          <w:sz w:val="21"/>
          <w:szCs w:val="21"/>
        </w:rPr>
        <w:t xml:space="preserve">health care coverage will cost 5% more in 2022.  </w:t>
      </w:r>
    </w:p>
    <w:p w14:paraId="3864FD2F" w14:textId="763CFC27" w:rsidR="006D1B6E" w:rsidRPr="00091777" w:rsidRDefault="006C4E2A" w:rsidP="003A7C2F">
      <w:pPr>
        <w:pStyle w:val="ListParagraph"/>
        <w:numPr>
          <w:ilvl w:val="1"/>
          <w:numId w:val="15"/>
        </w:numPr>
        <w:ind w:left="1080"/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 xml:space="preserve">The Town is finalizing negotiations with the highway employees affiliated with the Teamsters Union </w:t>
      </w:r>
      <w:r w:rsidR="00896355" w:rsidRPr="006C7037">
        <w:rPr>
          <w:rFonts w:eastAsia="Times New Roman"/>
          <w:sz w:val="21"/>
          <w:szCs w:val="21"/>
        </w:rPr>
        <w:t>and their hourly rate will be increasing more than 4% to better align their wage scale with other municipalities</w:t>
      </w:r>
      <w:r w:rsidR="00B23B56" w:rsidRPr="006C7037">
        <w:rPr>
          <w:rFonts w:eastAsia="Times New Roman"/>
          <w:sz w:val="21"/>
          <w:szCs w:val="21"/>
        </w:rPr>
        <w:t>.</w:t>
      </w:r>
    </w:p>
    <w:p w14:paraId="1CA25E4E" w14:textId="408D492D" w:rsidR="00091777" w:rsidRPr="00CA2BB5" w:rsidRDefault="00091777" w:rsidP="003A7C2F">
      <w:pPr>
        <w:pStyle w:val="ListParagraph"/>
        <w:numPr>
          <w:ilvl w:val="1"/>
          <w:numId w:val="15"/>
        </w:numPr>
        <w:ind w:left="1080"/>
        <w:rPr>
          <w:rFonts w:eastAsia="Times New Roman"/>
          <w:b/>
          <w:bCs w:val="0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Providing </w:t>
      </w:r>
      <w:r w:rsidR="00A14517">
        <w:rPr>
          <w:rFonts w:eastAsia="Times New Roman"/>
          <w:sz w:val="21"/>
          <w:szCs w:val="21"/>
        </w:rPr>
        <w:t>part-time support staff for the Planner and Supervisor.</w:t>
      </w:r>
    </w:p>
    <w:p w14:paraId="3AAC913B" w14:textId="21BF4B52" w:rsidR="00CA2BB5" w:rsidRPr="006C7037" w:rsidRDefault="003706F9" w:rsidP="00CA2BB5">
      <w:pPr>
        <w:pStyle w:val="ListParagraph"/>
        <w:numPr>
          <w:ilvl w:val="1"/>
          <w:numId w:val="15"/>
        </w:numPr>
        <w:ind w:left="1080"/>
        <w:rPr>
          <w:rFonts w:eastAsia="Times New Roman"/>
          <w:b/>
          <w:bCs w:val="0"/>
          <w:sz w:val="21"/>
          <w:szCs w:val="21"/>
        </w:rPr>
      </w:pPr>
      <w:r>
        <w:rPr>
          <w:sz w:val="21"/>
          <w:szCs w:val="21"/>
        </w:rPr>
        <w:t>L</w:t>
      </w:r>
      <w:r w:rsidR="00CA2BB5" w:rsidRPr="006C7037">
        <w:rPr>
          <w:sz w:val="21"/>
          <w:szCs w:val="21"/>
        </w:rPr>
        <w:t>ong-term disability insurance offering an Employee Assistance Program is added</w:t>
      </w:r>
      <w:r>
        <w:rPr>
          <w:sz w:val="21"/>
          <w:szCs w:val="21"/>
        </w:rPr>
        <w:t xml:space="preserve"> in 2022.</w:t>
      </w:r>
    </w:p>
    <w:p w14:paraId="4AF5583B" w14:textId="77777777" w:rsidR="00B23B56" w:rsidRPr="006C7037" w:rsidRDefault="00B23B56" w:rsidP="00B23B56">
      <w:pPr>
        <w:rPr>
          <w:rFonts w:eastAsia="Times New Roman"/>
          <w:b/>
          <w:bCs w:val="0"/>
          <w:sz w:val="21"/>
          <w:szCs w:val="21"/>
        </w:rPr>
      </w:pPr>
    </w:p>
    <w:p w14:paraId="1D5DC3AD" w14:textId="095F6FB0" w:rsidR="009C7DA6" w:rsidRPr="006C7037" w:rsidRDefault="00057324" w:rsidP="00BB0E2B">
      <w:pPr>
        <w:pStyle w:val="ListParagraph"/>
        <w:numPr>
          <w:ilvl w:val="0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b/>
          <w:bCs w:val="0"/>
          <w:sz w:val="21"/>
          <w:szCs w:val="21"/>
        </w:rPr>
        <w:t>Increasing Enforcement of our Codes and Regulations</w:t>
      </w:r>
    </w:p>
    <w:p w14:paraId="2D4C6B83" w14:textId="7038777D" w:rsidR="00057324" w:rsidRPr="006C7037" w:rsidRDefault="007619CA" w:rsidP="00057324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 xml:space="preserve">The Building and Zoning Code Enforcement Officer position is being increased from </w:t>
      </w:r>
      <w:r w:rsidR="00F01913" w:rsidRPr="006C7037">
        <w:rPr>
          <w:rFonts w:eastAsia="Times New Roman"/>
          <w:sz w:val="21"/>
          <w:szCs w:val="21"/>
        </w:rPr>
        <w:t>2</w:t>
      </w:r>
      <w:r w:rsidRPr="006C7037">
        <w:rPr>
          <w:rFonts w:eastAsia="Times New Roman"/>
          <w:sz w:val="21"/>
          <w:szCs w:val="21"/>
        </w:rPr>
        <w:t xml:space="preserve">7 </w:t>
      </w:r>
      <w:r w:rsidR="00F01913" w:rsidRPr="006C7037">
        <w:rPr>
          <w:rFonts w:eastAsia="Times New Roman"/>
          <w:sz w:val="21"/>
          <w:szCs w:val="21"/>
        </w:rPr>
        <w:t xml:space="preserve">to 35 </w:t>
      </w:r>
      <w:proofErr w:type="spellStart"/>
      <w:r w:rsidRPr="006C7037">
        <w:rPr>
          <w:rFonts w:eastAsia="Times New Roman"/>
          <w:sz w:val="21"/>
          <w:szCs w:val="21"/>
        </w:rPr>
        <w:t>h</w:t>
      </w:r>
      <w:r w:rsidR="00F01913" w:rsidRPr="006C7037">
        <w:rPr>
          <w:rFonts w:eastAsia="Times New Roman"/>
          <w:sz w:val="21"/>
          <w:szCs w:val="21"/>
        </w:rPr>
        <w:t>rs</w:t>
      </w:r>
      <w:proofErr w:type="spellEnd"/>
      <w:r w:rsidRPr="006C7037">
        <w:rPr>
          <w:rFonts w:eastAsia="Times New Roman"/>
          <w:sz w:val="21"/>
          <w:szCs w:val="21"/>
        </w:rPr>
        <w:t>/week</w:t>
      </w:r>
      <w:r w:rsidR="00F01913" w:rsidRPr="006C7037">
        <w:rPr>
          <w:rFonts w:eastAsia="Times New Roman"/>
          <w:sz w:val="21"/>
          <w:szCs w:val="21"/>
        </w:rPr>
        <w:t>.</w:t>
      </w:r>
    </w:p>
    <w:p w14:paraId="414CD7BE" w14:textId="588E7259" w:rsidR="00F01913" w:rsidRPr="006C7037" w:rsidRDefault="00F01913" w:rsidP="00057324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>Spending fo</w:t>
      </w:r>
      <w:r w:rsidR="00265284" w:rsidRPr="006C7037">
        <w:rPr>
          <w:rFonts w:eastAsia="Times New Roman"/>
          <w:sz w:val="21"/>
          <w:szCs w:val="21"/>
        </w:rPr>
        <w:t xml:space="preserve">r attorneys to help with </w:t>
      </w:r>
      <w:r w:rsidR="005A28D0">
        <w:rPr>
          <w:rFonts w:eastAsia="Times New Roman"/>
          <w:sz w:val="21"/>
          <w:szCs w:val="21"/>
        </w:rPr>
        <w:t xml:space="preserve">enforcement </w:t>
      </w:r>
      <w:r w:rsidR="00265284" w:rsidRPr="006C7037">
        <w:rPr>
          <w:rFonts w:eastAsia="Times New Roman"/>
          <w:sz w:val="21"/>
          <w:szCs w:val="21"/>
        </w:rPr>
        <w:t>litigation increased</w:t>
      </w:r>
      <w:r w:rsidR="007753A4">
        <w:rPr>
          <w:rFonts w:eastAsia="Times New Roman"/>
          <w:sz w:val="21"/>
          <w:szCs w:val="21"/>
        </w:rPr>
        <w:t xml:space="preserve"> in 2021 has been maintained</w:t>
      </w:r>
      <w:r w:rsidR="005A28D0">
        <w:rPr>
          <w:rFonts w:eastAsia="Times New Roman"/>
          <w:sz w:val="21"/>
          <w:szCs w:val="21"/>
        </w:rPr>
        <w:t>.</w:t>
      </w:r>
    </w:p>
    <w:p w14:paraId="7B421960" w14:textId="77777777" w:rsidR="00E94D3C" w:rsidRPr="006C7037" w:rsidRDefault="00E94D3C" w:rsidP="00E94D3C">
      <w:pPr>
        <w:rPr>
          <w:rFonts w:eastAsia="Times New Roman"/>
          <w:b/>
          <w:bCs w:val="0"/>
          <w:sz w:val="21"/>
          <w:szCs w:val="21"/>
        </w:rPr>
      </w:pPr>
    </w:p>
    <w:p w14:paraId="6CF4B7D2" w14:textId="2C63AFCC" w:rsidR="00E94D3C" w:rsidRPr="006C7037" w:rsidRDefault="00E71F3E" w:rsidP="00BB0E2B">
      <w:pPr>
        <w:pStyle w:val="ListParagraph"/>
        <w:numPr>
          <w:ilvl w:val="0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b/>
          <w:bCs w:val="0"/>
          <w:sz w:val="21"/>
          <w:szCs w:val="21"/>
        </w:rPr>
        <w:t>Mo</w:t>
      </w:r>
      <w:r w:rsidR="004045BB" w:rsidRPr="006C7037">
        <w:rPr>
          <w:rFonts w:eastAsia="Times New Roman"/>
          <w:b/>
          <w:bCs w:val="0"/>
          <w:sz w:val="21"/>
          <w:szCs w:val="21"/>
        </w:rPr>
        <w:t>dernization of Information Technology</w:t>
      </w:r>
    </w:p>
    <w:p w14:paraId="075BF4C3" w14:textId="6E7FDE40" w:rsidR="004045BB" w:rsidRPr="006C7037" w:rsidRDefault="004045BB" w:rsidP="004045BB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 xml:space="preserve">3 computers will be upgraded </w:t>
      </w:r>
      <w:r w:rsidR="002623B8" w:rsidRPr="006C7037">
        <w:rPr>
          <w:rFonts w:eastAsia="Times New Roman"/>
          <w:sz w:val="21"/>
          <w:szCs w:val="21"/>
        </w:rPr>
        <w:t xml:space="preserve">more affordably </w:t>
      </w:r>
      <w:r w:rsidRPr="006C7037">
        <w:rPr>
          <w:rFonts w:eastAsia="Times New Roman"/>
          <w:sz w:val="21"/>
          <w:szCs w:val="21"/>
        </w:rPr>
        <w:t>with refurbished equipment due to supply chain issues.</w:t>
      </w:r>
    </w:p>
    <w:p w14:paraId="3A7E40AD" w14:textId="7B455631" w:rsidR="002623B8" w:rsidRPr="006C7037" w:rsidRDefault="002623B8" w:rsidP="004045BB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>An analysis of our current information technology management</w:t>
      </w:r>
      <w:r w:rsidR="0028112E" w:rsidRPr="006C7037">
        <w:rPr>
          <w:rFonts w:eastAsia="Times New Roman"/>
          <w:sz w:val="21"/>
          <w:szCs w:val="21"/>
        </w:rPr>
        <w:t xml:space="preserve"> and policies</w:t>
      </w:r>
      <w:r w:rsidRPr="006C7037">
        <w:rPr>
          <w:rFonts w:eastAsia="Times New Roman"/>
          <w:sz w:val="21"/>
          <w:szCs w:val="21"/>
        </w:rPr>
        <w:t xml:space="preserve"> </w:t>
      </w:r>
      <w:r w:rsidR="00157339" w:rsidRPr="006C7037">
        <w:rPr>
          <w:rFonts w:eastAsia="Times New Roman"/>
          <w:sz w:val="21"/>
          <w:szCs w:val="21"/>
        </w:rPr>
        <w:t xml:space="preserve">will be conducted to assess the costs of modernizing and </w:t>
      </w:r>
      <w:r w:rsidR="0028112E" w:rsidRPr="006C7037">
        <w:rPr>
          <w:rFonts w:eastAsia="Times New Roman"/>
          <w:sz w:val="21"/>
          <w:szCs w:val="21"/>
        </w:rPr>
        <w:t>becoming fully compliant with recommendations from the NYS Comptroller.</w:t>
      </w:r>
    </w:p>
    <w:p w14:paraId="1A3318E7" w14:textId="5C83EA3C" w:rsidR="00882CFF" w:rsidRPr="006C7037" w:rsidRDefault="00882CFF" w:rsidP="00882CFF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 xml:space="preserve">Upgrading of software to improve efficiency for water billing, </w:t>
      </w:r>
      <w:proofErr w:type="gramStart"/>
      <w:r w:rsidRPr="006C7037">
        <w:rPr>
          <w:rFonts w:eastAsia="Times New Roman"/>
          <w:sz w:val="21"/>
          <w:szCs w:val="21"/>
        </w:rPr>
        <w:t>building</w:t>
      </w:r>
      <w:proofErr w:type="gramEnd"/>
      <w:r w:rsidRPr="006C7037">
        <w:rPr>
          <w:rFonts w:eastAsia="Times New Roman"/>
          <w:sz w:val="21"/>
          <w:szCs w:val="21"/>
        </w:rPr>
        <w:t xml:space="preserve"> and zoning permits</w:t>
      </w:r>
      <w:r w:rsidR="004C0FBF">
        <w:rPr>
          <w:rFonts w:eastAsia="Times New Roman"/>
          <w:sz w:val="21"/>
          <w:szCs w:val="21"/>
        </w:rPr>
        <w:t xml:space="preserve"> is planned.</w:t>
      </w:r>
    </w:p>
    <w:p w14:paraId="773CCBF1" w14:textId="77777777" w:rsidR="00454017" w:rsidRPr="006C7037" w:rsidRDefault="00454017" w:rsidP="00454017">
      <w:pPr>
        <w:ind w:left="1080"/>
        <w:rPr>
          <w:rFonts w:eastAsia="Times New Roman"/>
          <w:b/>
          <w:bCs w:val="0"/>
          <w:sz w:val="21"/>
          <w:szCs w:val="21"/>
        </w:rPr>
      </w:pPr>
    </w:p>
    <w:p w14:paraId="69B83C7F" w14:textId="77DEE3D1" w:rsidR="00916817" w:rsidRPr="006C7037" w:rsidRDefault="00454017" w:rsidP="00906250">
      <w:pPr>
        <w:pStyle w:val="ListParagraph"/>
        <w:numPr>
          <w:ilvl w:val="0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b/>
          <w:bCs w:val="0"/>
          <w:sz w:val="21"/>
          <w:szCs w:val="21"/>
        </w:rPr>
        <w:t xml:space="preserve">Planning for the </w:t>
      </w:r>
      <w:proofErr w:type="gramStart"/>
      <w:r w:rsidRPr="006C7037">
        <w:rPr>
          <w:rFonts w:eastAsia="Times New Roman"/>
          <w:b/>
          <w:bCs w:val="0"/>
          <w:sz w:val="21"/>
          <w:szCs w:val="21"/>
        </w:rPr>
        <w:t xml:space="preserve">Future  </w:t>
      </w:r>
      <w:r w:rsidR="00B23B56" w:rsidRPr="006C7037">
        <w:rPr>
          <w:rFonts w:eastAsia="Times New Roman"/>
          <w:sz w:val="21"/>
          <w:szCs w:val="21"/>
        </w:rPr>
        <w:t>2022</w:t>
      </w:r>
      <w:proofErr w:type="gramEnd"/>
      <w:r w:rsidR="00B23B56" w:rsidRPr="006C7037">
        <w:rPr>
          <w:rFonts w:eastAsia="Times New Roman"/>
          <w:sz w:val="21"/>
          <w:szCs w:val="21"/>
        </w:rPr>
        <w:t xml:space="preserve"> will be a year of transition with a </w:t>
      </w:r>
      <w:r w:rsidR="000C0039" w:rsidRPr="006C7037">
        <w:rPr>
          <w:rFonts w:eastAsia="Times New Roman"/>
          <w:sz w:val="21"/>
          <w:szCs w:val="21"/>
        </w:rPr>
        <w:t xml:space="preserve">new Supervisor and a new Planner and a </w:t>
      </w:r>
      <w:r w:rsidR="00B23B56" w:rsidRPr="006C7037">
        <w:rPr>
          <w:rFonts w:eastAsia="Times New Roman"/>
          <w:sz w:val="21"/>
          <w:szCs w:val="21"/>
        </w:rPr>
        <w:t>very ambitious work plan</w:t>
      </w:r>
      <w:r w:rsidR="00E81128" w:rsidRPr="006C7037">
        <w:rPr>
          <w:rFonts w:eastAsia="Times New Roman"/>
          <w:sz w:val="21"/>
          <w:szCs w:val="21"/>
        </w:rPr>
        <w:t>, including</w:t>
      </w:r>
      <w:r w:rsidR="00287B84">
        <w:rPr>
          <w:rFonts w:eastAsia="Times New Roman"/>
          <w:sz w:val="21"/>
          <w:szCs w:val="21"/>
        </w:rPr>
        <w:t xml:space="preserve"> new </w:t>
      </w:r>
      <w:r w:rsidR="000741BA">
        <w:rPr>
          <w:rFonts w:eastAsia="Times New Roman"/>
          <w:sz w:val="21"/>
          <w:szCs w:val="21"/>
        </w:rPr>
        <w:t>initiatives</w:t>
      </w:r>
      <w:r w:rsidR="00287B84">
        <w:rPr>
          <w:rFonts w:eastAsia="Times New Roman"/>
          <w:sz w:val="21"/>
          <w:szCs w:val="21"/>
        </w:rPr>
        <w:t xml:space="preserve"> on top of </w:t>
      </w:r>
      <w:r w:rsidR="000741BA">
        <w:rPr>
          <w:rFonts w:eastAsia="Times New Roman"/>
          <w:sz w:val="21"/>
          <w:szCs w:val="21"/>
        </w:rPr>
        <w:t>on-going services:</w:t>
      </w:r>
    </w:p>
    <w:p w14:paraId="049B413B" w14:textId="0446A5A6" w:rsidR="00916817" w:rsidRPr="006C7037" w:rsidRDefault="007044BF" w:rsidP="00916817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>
        <w:rPr>
          <w:rFonts w:eastAsia="Times New Roman"/>
          <w:sz w:val="21"/>
          <w:szCs w:val="21"/>
        </w:rPr>
        <w:t>W</w:t>
      </w:r>
      <w:r w:rsidR="00E81128" w:rsidRPr="006C7037">
        <w:rPr>
          <w:rFonts w:eastAsia="Times New Roman"/>
          <w:sz w:val="21"/>
          <w:szCs w:val="21"/>
        </w:rPr>
        <w:t>ater studies</w:t>
      </w:r>
      <w:r w:rsidR="007E22F8" w:rsidRPr="006C7037">
        <w:rPr>
          <w:rFonts w:eastAsia="Times New Roman"/>
          <w:sz w:val="21"/>
          <w:szCs w:val="21"/>
        </w:rPr>
        <w:t xml:space="preserve"> to assess volume, quality</w:t>
      </w:r>
      <w:r w:rsidR="0052375F">
        <w:rPr>
          <w:rFonts w:eastAsia="Times New Roman"/>
          <w:sz w:val="21"/>
          <w:szCs w:val="21"/>
        </w:rPr>
        <w:t>,</w:t>
      </w:r>
      <w:r w:rsidR="007E22F8" w:rsidRPr="006C7037">
        <w:rPr>
          <w:rFonts w:eastAsia="Times New Roman"/>
          <w:sz w:val="21"/>
          <w:szCs w:val="21"/>
        </w:rPr>
        <w:t xml:space="preserve"> and potential risks of</w:t>
      </w:r>
      <w:r w:rsidR="00A364F2" w:rsidRPr="006C7037">
        <w:rPr>
          <w:rFonts w:eastAsia="Times New Roman"/>
          <w:sz w:val="21"/>
          <w:szCs w:val="21"/>
        </w:rPr>
        <w:t xml:space="preserve"> more frequent stormwater </w:t>
      </w:r>
      <w:proofErr w:type="gramStart"/>
      <w:r w:rsidR="00A364F2" w:rsidRPr="006C7037">
        <w:rPr>
          <w:rFonts w:eastAsia="Times New Roman"/>
          <w:sz w:val="21"/>
          <w:szCs w:val="21"/>
        </w:rPr>
        <w:t>events</w:t>
      </w:r>
      <w:r w:rsidR="00916817" w:rsidRPr="006C7037">
        <w:rPr>
          <w:rFonts w:eastAsia="Times New Roman"/>
          <w:sz w:val="21"/>
          <w:szCs w:val="21"/>
        </w:rPr>
        <w:t>;</w:t>
      </w:r>
      <w:proofErr w:type="gramEnd"/>
    </w:p>
    <w:p w14:paraId="1D27A353" w14:textId="0E4D786B" w:rsidR="003013D9" w:rsidRPr="006C7037" w:rsidRDefault="007044BF" w:rsidP="00916817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>
        <w:rPr>
          <w:rFonts w:eastAsia="Times New Roman"/>
          <w:sz w:val="21"/>
          <w:szCs w:val="21"/>
        </w:rPr>
        <w:t>S</w:t>
      </w:r>
      <w:r w:rsidR="00CB7A6F" w:rsidRPr="006C7037">
        <w:rPr>
          <w:rFonts w:eastAsia="Times New Roman"/>
          <w:sz w:val="21"/>
          <w:szCs w:val="21"/>
        </w:rPr>
        <w:t xml:space="preserve">urveys of residents and agricultural </w:t>
      </w:r>
      <w:r w:rsidR="004A09CC" w:rsidRPr="006C7037">
        <w:rPr>
          <w:rFonts w:eastAsia="Times New Roman"/>
          <w:sz w:val="21"/>
          <w:szCs w:val="21"/>
        </w:rPr>
        <w:t>landowners</w:t>
      </w:r>
      <w:r w:rsidR="009F61E9" w:rsidRPr="006C7037">
        <w:rPr>
          <w:rFonts w:eastAsia="Times New Roman"/>
          <w:sz w:val="21"/>
          <w:szCs w:val="21"/>
        </w:rPr>
        <w:t xml:space="preserve"> to begin </w:t>
      </w:r>
      <w:r w:rsidR="00E63C94">
        <w:rPr>
          <w:rFonts w:eastAsia="Times New Roman"/>
          <w:sz w:val="21"/>
          <w:szCs w:val="21"/>
        </w:rPr>
        <w:t>an</w:t>
      </w:r>
      <w:r w:rsidR="009F61E9" w:rsidRPr="006C7037">
        <w:rPr>
          <w:rFonts w:eastAsia="Times New Roman"/>
          <w:sz w:val="21"/>
          <w:szCs w:val="21"/>
        </w:rPr>
        <w:t xml:space="preserve"> update</w:t>
      </w:r>
      <w:r w:rsidR="00E63C94">
        <w:rPr>
          <w:rFonts w:eastAsia="Times New Roman"/>
          <w:sz w:val="21"/>
          <w:szCs w:val="21"/>
        </w:rPr>
        <w:t xml:space="preserve"> of</w:t>
      </w:r>
      <w:r w:rsidR="009F61E9" w:rsidRPr="006C7037">
        <w:rPr>
          <w:rFonts w:eastAsia="Times New Roman"/>
          <w:sz w:val="21"/>
          <w:szCs w:val="21"/>
        </w:rPr>
        <w:t xml:space="preserve"> the 2009 Comprehensive </w:t>
      </w:r>
      <w:proofErr w:type="gramStart"/>
      <w:r w:rsidR="009F61E9" w:rsidRPr="006C7037">
        <w:rPr>
          <w:rFonts w:eastAsia="Times New Roman"/>
          <w:sz w:val="21"/>
          <w:szCs w:val="21"/>
        </w:rPr>
        <w:t>Plan</w:t>
      </w:r>
      <w:r w:rsidR="003013D9" w:rsidRPr="006C7037">
        <w:rPr>
          <w:rFonts w:eastAsia="Times New Roman"/>
          <w:sz w:val="21"/>
          <w:szCs w:val="21"/>
        </w:rPr>
        <w:t>;</w:t>
      </w:r>
      <w:proofErr w:type="gramEnd"/>
    </w:p>
    <w:p w14:paraId="7A9B069D" w14:textId="44A419E7" w:rsidR="006D1B6E" w:rsidRPr="006C7037" w:rsidRDefault="007044BF" w:rsidP="00916817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>
        <w:rPr>
          <w:rFonts w:eastAsia="Times New Roman"/>
          <w:sz w:val="21"/>
          <w:szCs w:val="21"/>
        </w:rPr>
        <w:t>P</w:t>
      </w:r>
      <w:r w:rsidR="003013D9" w:rsidRPr="006C7037">
        <w:rPr>
          <w:rFonts w:eastAsia="Times New Roman"/>
          <w:sz w:val="21"/>
          <w:szCs w:val="21"/>
        </w:rPr>
        <w:t xml:space="preserve">lanning for community engagement to </w:t>
      </w:r>
      <w:r w:rsidR="00325B94" w:rsidRPr="006C7037">
        <w:rPr>
          <w:rFonts w:eastAsia="Times New Roman"/>
          <w:sz w:val="21"/>
          <w:szCs w:val="21"/>
        </w:rPr>
        <w:t xml:space="preserve">re-evaluate our current goals </w:t>
      </w:r>
      <w:r w:rsidR="007B04A3" w:rsidRPr="006C7037">
        <w:rPr>
          <w:rFonts w:eastAsia="Times New Roman"/>
          <w:sz w:val="21"/>
          <w:szCs w:val="21"/>
        </w:rPr>
        <w:t xml:space="preserve">and </w:t>
      </w:r>
      <w:r w:rsidR="003F4A58">
        <w:rPr>
          <w:rFonts w:eastAsia="Times New Roman"/>
          <w:sz w:val="21"/>
          <w:szCs w:val="21"/>
        </w:rPr>
        <w:t xml:space="preserve">guide </w:t>
      </w:r>
      <w:proofErr w:type="gramStart"/>
      <w:r w:rsidR="007B04A3" w:rsidRPr="006C7037">
        <w:rPr>
          <w:rFonts w:eastAsia="Times New Roman"/>
          <w:sz w:val="21"/>
          <w:szCs w:val="21"/>
        </w:rPr>
        <w:t>plans for the future</w:t>
      </w:r>
      <w:proofErr w:type="gramEnd"/>
      <w:r w:rsidR="009C7DA6" w:rsidRPr="006C7037">
        <w:rPr>
          <w:rFonts w:eastAsia="Times New Roman"/>
          <w:sz w:val="21"/>
          <w:szCs w:val="21"/>
        </w:rPr>
        <w:t xml:space="preserve"> </w:t>
      </w:r>
    </w:p>
    <w:p w14:paraId="184FD60C" w14:textId="5002DBCA" w:rsidR="00420492" w:rsidRPr="00420492" w:rsidRDefault="004F3F1E" w:rsidP="003A359B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420492">
        <w:rPr>
          <w:rFonts w:eastAsia="Times New Roman"/>
          <w:sz w:val="21"/>
          <w:szCs w:val="21"/>
        </w:rPr>
        <w:t>D</w:t>
      </w:r>
      <w:r w:rsidR="00A10659" w:rsidRPr="00420492">
        <w:rPr>
          <w:rFonts w:eastAsia="Times New Roman"/>
          <w:sz w:val="21"/>
          <w:szCs w:val="21"/>
        </w:rPr>
        <w:t xml:space="preserve">eveloping a plan for </w:t>
      </w:r>
      <w:r w:rsidR="00CC1D96">
        <w:rPr>
          <w:rFonts w:eastAsia="Times New Roman"/>
          <w:sz w:val="21"/>
          <w:szCs w:val="21"/>
        </w:rPr>
        <w:t xml:space="preserve">70% </w:t>
      </w:r>
      <w:r w:rsidR="00A10659" w:rsidRPr="00420492">
        <w:rPr>
          <w:rFonts w:eastAsia="Times New Roman"/>
          <w:sz w:val="21"/>
          <w:szCs w:val="21"/>
        </w:rPr>
        <w:t>of the $3</w:t>
      </w:r>
      <w:r w:rsidR="00B81F20" w:rsidRPr="00420492">
        <w:rPr>
          <w:rFonts w:eastAsia="Times New Roman"/>
          <w:sz w:val="21"/>
          <w:szCs w:val="21"/>
        </w:rPr>
        <w:t>20,639</w:t>
      </w:r>
      <w:r w:rsidR="00420492" w:rsidRPr="00420492">
        <w:rPr>
          <w:rFonts w:eastAsia="Times New Roman"/>
          <w:sz w:val="21"/>
          <w:szCs w:val="21"/>
        </w:rPr>
        <w:t xml:space="preserve"> 1-time funds from </w:t>
      </w:r>
      <w:r w:rsidR="00A10659" w:rsidRPr="00420492">
        <w:rPr>
          <w:rFonts w:eastAsia="Times New Roman"/>
          <w:sz w:val="21"/>
          <w:szCs w:val="21"/>
        </w:rPr>
        <w:t>American Rescue Plan Act (ARPA</w:t>
      </w:r>
      <w:proofErr w:type="gramStart"/>
      <w:r w:rsidR="00A10659" w:rsidRPr="00420492">
        <w:rPr>
          <w:rFonts w:eastAsia="Times New Roman"/>
          <w:sz w:val="21"/>
          <w:szCs w:val="21"/>
        </w:rPr>
        <w:t>)</w:t>
      </w:r>
      <w:r w:rsidR="00420492">
        <w:rPr>
          <w:rFonts w:eastAsia="Times New Roman"/>
          <w:sz w:val="21"/>
          <w:szCs w:val="21"/>
        </w:rPr>
        <w:t>;</w:t>
      </w:r>
      <w:proofErr w:type="gramEnd"/>
    </w:p>
    <w:p w14:paraId="47CB7F53" w14:textId="226503CF" w:rsidR="00A10659" w:rsidRPr="00420492" w:rsidRDefault="00050B1B" w:rsidP="003A359B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420492">
        <w:rPr>
          <w:rFonts w:eastAsia="Times New Roman"/>
          <w:sz w:val="21"/>
          <w:szCs w:val="21"/>
        </w:rPr>
        <w:t>Adoption and implementation of new town policies on noise, animal protection</w:t>
      </w:r>
      <w:r w:rsidR="00041C81" w:rsidRPr="00420492">
        <w:rPr>
          <w:rFonts w:eastAsia="Times New Roman"/>
          <w:sz w:val="21"/>
          <w:szCs w:val="21"/>
        </w:rPr>
        <w:t>,</w:t>
      </w:r>
      <w:r w:rsidRPr="00420492">
        <w:rPr>
          <w:rFonts w:eastAsia="Times New Roman"/>
          <w:sz w:val="21"/>
          <w:szCs w:val="21"/>
        </w:rPr>
        <w:t xml:space="preserve"> and special </w:t>
      </w:r>
      <w:proofErr w:type="gramStart"/>
      <w:r w:rsidRPr="00420492">
        <w:rPr>
          <w:rFonts w:eastAsia="Times New Roman"/>
          <w:sz w:val="21"/>
          <w:szCs w:val="21"/>
        </w:rPr>
        <w:t>permit</w:t>
      </w:r>
      <w:r w:rsidR="00F51A37" w:rsidRPr="00420492">
        <w:rPr>
          <w:rFonts w:eastAsia="Times New Roman"/>
          <w:sz w:val="21"/>
          <w:szCs w:val="21"/>
        </w:rPr>
        <w:t>s</w:t>
      </w:r>
      <w:r w:rsidR="00596F77" w:rsidRPr="00420492">
        <w:rPr>
          <w:rFonts w:eastAsia="Times New Roman"/>
          <w:sz w:val="21"/>
          <w:szCs w:val="21"/>
        </w:rPr>
        <w:t>;</w:t>
      </w:r>
      <w:proofErr w:type="gramEnd"/>
    </w:p>
    <w:p w14:paraId="7B5420CC" w14:textId="654463EA" w:rsidR="00F7544A" w:rsidRPr="006C7037" w:rsidRDefault="00F7544A" w:rsidP="00916817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Possible action on </w:t>
      </w:r>
      <w:r w:rsidR="00E74BF4">
        <w:rPr>
          <w:rFonts w:eastAsia="Times New Roman"/>
          <w:sz w:val="21"/>
          <w:szCs w:val="21"/>
        </w:rPr>
        <w:t xml:space="preserve">the </w:t>
      </w:r>
      <w:r>
        <w:rPr>
          <w:rFonts w:eastAsia="Times New Roman"/>
          <w:sz w:val="21"/>
          <w:szCs w:val="21"/>
        </w:rPr>
        <w:t xml:space="preserve">potential annexation of </w:t>
      </w:r>
      <w:r w:rsidR="006F4B43">
        <w:rPr>
          <w:rFonts w:eastAsia="Times New Roman"/>
          <w:sz w:val="21"/>
          <w:szCs w:val="21"/>
        </w:rPr>
        <w:t xml:space="preserve">town parcels property </w:t>
      </w:r>
      <w:r w:rsidR="00E74BF4">
        <w:rPr>
          <w:rFonts w:eastAsia="Times New Roman"/>
          <w:sz w:val="21"/>
          <w:szCs w:val="21"/>
        </w:rPr>
        <w:t xml:space="preserve">into the </w:t>
      </w:r>
      <w:proofErr w:type="gramStart"/>
      <w:r w:rsidR="00E74BF4">
        <w:rPr>
          <w:rFonts w:eastAsia="Times New Roman"/>
          <w:sz w:val="21"/>
          <w:szCs w:val="21"/>
        </w:rPr>
        <w:t>Village</w:t>
      </w:r>
      <w:r w:rsidR="00B4240E">
        <w:rPr>
          <w:rFonts w:eastAsia="Times New Roman"/>
          <w:sz w:val="21"/>
          <w:szCs w:val="21"/>
        </w:rPr>
        <w:t>;</w:t>
      </w:r>
      <w:proofErr w:type="gramEnd"/>
    </w:p>
    <w:p w14:paraId="11FA2AB7" w14:textId="27C9A7DC" w:rsidR="00F51A37" w:rsidRPr="006C7037" w:rsidRDefault="00F51A37" w:rsidP="00916817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 xml:space="preserve">Expansion and creation of </w:t>
      </w:r>
      <w:r w:rsidR="004A09CC" w:rsidRPr="006C7037">
        <w:rPr>
          <w:rFonts w:eastAsia="Times New Roman"/>
          <w:sz w:val="21"/>
          <w:szCs w:val="21"/>
        </w:rPr>
        <w:t xml:space="preserve">water districts to address water quality and access </w:t>
      </w:r>
      <w:proofErr w:type="gramStart"/>
      <w:r w:rsidR="004A09CC" w:rsidRPr="006C7037">
        <w:rPr>
          <w:rFonts w:eastAsia="Times New Roman"/>
          <w:sz w:val="21"/>
          <w:szCs w:val="21"/>
        </w:rPr>
        <w:t>issues</w:t>
      </w:r>
      <w:r w:rsidR="00E74BF4">
        <w:rPr>
          <w:rFonts w:eastAsia="Times New Roman"/>
          <w:sz w:val="21"/>
          <w:szCs w:val="21"/>
        </w:rPr>
        <w:t>;</w:t>
      </w:r>
      <w:proofErr w:type="gramEnd"/>
    </w:p>
    <w:p w14:paraId="3CD26D56" w14:textId="099628B5" w:rsidR="003340E6" w:rsidRPr="006C7037" w:rsidRDefault="003340E6" w:rsidP="00916817">
      <w:pPr>
        <w:pStyle w:val="ListParagraph"/>
        <w:numPr>
          <w:ilvl w:val="1"/>
          <w:numId w:val="4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>Analysis of Town finances and updating of policies on fund balances</w:t>
      </w:r>
      <w:r w:rsidR="00D30E33" w:rsidRPr="006C7037">
        <w:rPr>
          <w:rFonts w:eastAsia="Times New Roman"/>
          <w:sz w:val="21"/>
          <w:szCs w:val="21"/>
        </w:rPr>
        <w:t>, reserves, and capital planning</w:t>
      </w:r>
      <w:r w:rsidR="00E74BF4">
        <w:rPr>
          <w:rFonts w:eastAsia="Times New Roman"/>
          <w:sz w:val="21"/>
          <w:szCs w:val="21"/>
        </w:rPr>
        <w:t>.</w:t>
      </w:r>
    </w:p>
    <w:p w14:paraId="128B0DEE" w14:textId="539AEFE7" w:rsidR="006D1B6E" w:rsidRPr="006C7037" w:rsidRDefault="006D1B6E" w:rsidP="00792233">
      <w:pPr>
        <w:rPr>
          <w:rFonts w:eastAsia="Times New Roman"/>
          <w:b/>
          <w:bCs w:val="0"/>
          <w:sz w:val="21"/>
          <w:szCs w:val="21"/>
        </w:rPr>
      </w:pPr>
    </w:p>
    <w:p w14:paraId="79F25C10" w14:textId="6E5B4BCD" w:rsidR="00B510CA" w:rsidRPr="006C7037" w:rsidRDefault="001B5B9B" w:rsidP="001B5B9B">
      <w:pPr>
        <w:pStyle w:val="ListParagraph"/>
        <w:numPr>
          <w:ilvl w:val="0"/>
          <w:numId w:val="16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b/>
          <w:bCs w:val="0"/>
          <w:sz w:val="21"/>
          <w:szCs w:val="21"/>
        </w:rPr>
        <w:t>Support for Recreation and Community Services</w:t>
      </w:r>
    </w:p>
    <w:p w14:paraId="3F77EB50" w14:textId="1C95CEB3" w:rsidR="001B5B9B" w:rsidRPr="006C7037" w:rsidRDefault="001B5B9B" w:rsidP="001B5B9B">
      <w:pPr>
        <w:pStyle w:val="ListParagraph"/>
        <w:numPr>
          <w:ilvl w:val="1"/>
          <w:numId w:val="16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t xml:space="preserve">The Town assumed responsibility for the </w:t>
      </w:r>
      <w:r w:rsidR="00F6156C" w:rsidRPr="006C7037">
        <w:rPr>
          <w:rFonts w:eastAsia="Times New Roman"/>
          <w:sz w:val="21"/>
          <w:szCs w:val="21"/>
        </w:rPr>
        <w:t xml:space="preserve">joint Town-Village recreation program in 2020. Due to COVID, </w:t>
      </w:r>
      <w:r w:rsidR="006F2BA7" w:rsidRPr="006C7037">
        <w:rPr>
          <w:rFonts w:eastAsia="Times New Roman"/>
          <w:sz w:val="21"/>
          <w:szCs w:val="21"/>
        </w:rPr>
        <w:t>most programs were delayed until 2021 and we hope conditions will allow for expanded programming during 2022.</w:t>
      </w:r>
      <w:r w:rsidR="00D44FFD" w:rsidRPr="006C7037">
        <w:rPr>
          <w:rFonts w:eastAsia="Times New Roman"/>
          <w:sz w:val="21"/>
          <w:szCs w:val="21"/>
        </w:rPr>
        <w:t xml:space="preserve">The 20hr/week </w:t>
      </w:r>
      <w:r w:rsidR="00EE7BCC" w:rsidRPr="006C7037">
        <w:rPr>
          <w:rFonts w:eastAsia="Times New Roman"/>
          <w:sz w:val="21"/>
          <w:szCs w:val="21"/>
        </w:rPr>
        <w:t>year-round</w:t>
      </w:r>
      <w:r w:rsidR="00D44FFD" w:rsidRPr="006C7037">
        <w:rPr>
          <w:rFonts w:eastAsia="Times New Roman"/>
          <w:sz w:val="21"/>
          <w:szCs w:val="21"/>
        </w:rPr>
        <w:t xml:space="preserve"> Director will flex hours seasonally. </w:t>
      </w:r>
    </w:p>
    <w:p w14:paraId="218E8666" w14:textId="4004BD17" w:rsidR="006F2BA7" w:rsidRPr="00187453" w:rsidRDefault="00C06075" w:rsidP="001B5B9B">
      <w:pPr>
        <w:pStyle w:val="ListParagraph"/>
        <w:numPr>
          <w:ilvl w:val="1"/>
          <w:numId w:val="16"/>
        </w:numPr>
        <w:rPr>
          <w:rFonts w:eastAsia="Times New Roman"/>
          <w:b/>
          <w:bCs w:val="0"/>
          <w:sz w:val="21"/>
          <w:szCs w:val="21"/>
        </w:rPr>
      </w:pPr>
      <w:r w:rsidRPr="006C7037">
        <w:rPr>
          <w:rFonts w:eastAsia="Times New Roman"/>
          <w:sz w:val="21"/>
          <w:szCs w:val="21"/>
        </w:rPr>
        <w:lastRenderedPageBreak/>
        <w:t>The Town has maintained</w:t>
      </w:r>
      <w:r w:rsidR="00387CD4" w:rsidRPr="006C7037">
        <w:rPr>
          <w:rFonts w:eastAsia="Times New Roman"/>
          <w:sz w:val="21"/>
          <w:szCs w:val="21"/>
        </w:rPr>
        <w:t xml:space="preserve"> its </w:t>
      </w:r>
      <w:r w:rsidRPr="006C7037">
        <w:rPr>
          <w:rFonts w:eastAsia="Times New Roman"/>
          <w:sz w:val="21"/>
          <w:szCs w:val="21"/>
        </w:rPr>
        <w:t>contracts for current community services and added support for the Trumansburg Farmers Market starting in 2022.</w:t>
      </w:r>
    </w:p>
    <w:p w14:paraId="53D0267C" w14:textId="676B1651" w:rsidR="00961872" w:rsidRDefault="00961872" w:rsidP="00961872">
      <w:pPr>
        <w:rPr>
          <w:sz w:val="21"/>
          <w:szCs w:val="21"/>
        </w:rPr>
      </w:pPr>
      <w:r w:rsidRPr="00187453">
        <w:rPr>
          <w:b/>
          <w:sz w:val="21"/>
          <w:szCs w:val="21"/>
        </w:rPr>
        <w:t>In conclusion,</w:t>
      </w:r>
      <w:r w:rsidRPr="00187453">
        <w:rPr>
          <w:sz w:val="21"/>
          <w:szCs w:val="21"/>
        </w:rPr>
        <w:t xml:space="preserve"> the tax levy presented in the 2022 </w:t>
      </w:r>
      <w:r w:rsidR="007A084D" w:rsidRPr="00187453">
        <w:rPr>
          <w:sz w:val="21"/>
          <w:szCs w:val="21"/>
        </w:rPr>
        <w:t xml:space="preserve">Preliminary </w:t>
      </w:r>
      <w:r w:rsidRPr="00187453">
        <w:rPr>
          <w:sz w:val="21"/>
          <w:szCs w:val="21"/>
        </w:rPr>
        <w:t>Budget includes a proposed increase of 2.</w:t>
      </w:r>
      <w:r w:rsidR="007A084D" w:rsidRPr="00187453">
        <w:rPr>
          <w:sz w:val="21"/>
          <w:szCs w:val="21"/>
        </w:rPr>
        <w:t>53</w:t>
      </w:r>
      <w:r w:rsidRPr="00187453">
        <w:rPr>
          <w:sz w:val="21"/>
          <w:szCs w:val="21"/>
        </w:rPr>
        <w:t xml:space="preserve">% that we believe meets our residents’ needs </w:t>
      </w:r>
      <w:r w:rsidR="00FA3536">
        <w:rPr>
          <w:sz w:val="21"/>
          <w:szCs w:val="21"/>
        </w:rPr>
        <w:t>affordably whil</w:t>
      </w:r>
      <w:r w:rsidR="00A062DC">
        <w:rPr>
          <w:sz w:val="21"/>
          <w:szCs w:val="21"/>
        </w:rPr>
        <w:t>e making</w:t>
      </w:r>
      <w:r w:rsidRPr="00187453">
        <w:rPr>
          <w:sz w:val="21"/>
          <w:szCs w:val="21"/>
        </w:rPr>
        <w:t xml:space="preserve"> value-added improvements</w:t>
      </w:r>
      <w:r w:rsidR="00A062DC">
        <w:rPr>
          <w:sz w:val="21"/>
          <w:szCs w:val="21"/>
        </w:rPr>
        <w:t>,</w:t>
      </w:r>
      <w:r w:rsidRPr="00187453">
        <w:rPr>
          <w:sz w:val="21"/>
          <w:szCs w:val="21"/>
        </w:rPr>
        <w:t xml:space="preserve"> </w:t>
      </w:r>
      <w:r w:rsidR="0027297A" w:rsidRPr="00187453">
        <w:rPr>
          <w:sz w:val="21"/>
          <w:szCs w:val="21"/>
        </w:rPr>
        <w:t>planning</w:t>
      </w:r>
      <w:r w:rsidRPr="00187453">
        <w:rPr>
          <w:sz w:val="21"/>
          <w:szCs w:val="21"/>
        </w:rPr>
        <w:t xml:space="preserve"> for future expenses and</w:t>
      </w:r>
      <w:r w:rsidR="00A8445A">
        <w:rPr>
          <w:sz w:val="21"/>
          <w:szCs w:val="21"/>
        </w:rPr>
        <w:t>,</w:t>
      </w:r>
      <w:r w:rsidRPr="00187453">
        <w:rPr>
          <w:sz w:val="21"/>
          <w:szCs w:val="21"/>
        </w:rPr>
        <w:t xml:space="preserve"> maintaining sufficient savings for uncertainties or emergencies that may affect the Town.   I am grateful to Michelle E. Wright for her thoughtful, thorough, and well-organized budget development process. I also want to sincerely thank </w:t>
      </w:r>
      <w:proofErr w:type="gramStart"/>
      <w:r w:rsidRPr="00187453">
        <w:rPr>
          <w:sz w:val="21"/>
          <w:szCs w:val="21"/>
        </w:rPr>
        <w:t>all of</w:t>
      </w:r>
      <w:proofErr w:type="gramEnd"/>
      <w:r w:rsidRPr="00187453">
        <w:rPr>
          <w:sz w:val="21"/>
          <w:szCs w:val="21"/>
        </w:rPr>
        <w:t xml:space="preserve"> our staff for working creatively and collaboratively on this budget and throughout the year and during COVID to provide excellent service our residents.  </w:t>
      </w:r>
      <w:r w:rsidR="00A21F94" w:rsidRPr="00187453">
        <w:rPr>
          <w:sz w:val="21"/>
          <w:szCs w:val="21"/>
        </w:rPr>
        <w:t>The Town Board members</w:t>
      </w:r>
      <w:r w:rsidR="00774AE9" w:rsidRPr="00187453">
        <w:rPr>
          <w:sz w:val="21"/>
          <w:szCs w:val="21"/>
        </w:rPr>
        <w:t>’</w:t>
      </w:r>
      <w:r w:rsidR="00A21F94" w:rsidRPr="00187453">
        <w:rPr>
          <w:sz w:val="21"/>
          <w:szCs w:val="21"/>
        </w:rPr>
        <w:t xml:space="preserve"> careful review of all spending and projected revenues can reassure our residents that we </w:t>
      </w:r>
      <w:r w:rsidR="00863513" w:rsidRPr="00187453">
        <w:rPr>
          <w:sz w:val="21"/>
          <w:szCs w:val="21"/>
        </w:rPr>
        <w:t>are careful stewards of the tax dollars need</w:t>
      </w:r>
      <w:r w:rsidR="0082211C">
        <w:rPr>
          <w:sz w:val="21"/>
          <w:szCs w:val="21"/>
        </w:rPr>
        <w:t>ed</w:t>
      </w:r>
      <w:r w:rsidR="00863513" w:rsidRPr="00187453">
        <w:rPr>
          <w:sz w:val="21"/>
          <w:szCs w:val="21"/>
        </w:rPr>
        <w:t xml:space="preserve"> to provide </w:t>
      </w:r>
      <w:r w:rsidR="001819A8" w:rsidRPr="00187453">
        <w:rPr>
          <w:sz w:val="21"/>
          <w:szCs w:val="21"/>
        </w:rPr>
        <w:t>the quality of services our community expects and deserves.</w:t>
      </w:r>
      <w:r w:rsidRPr="00187453">
        <w:rPr>
          <w:sz w:val="21"/>
          <w:szCs w:val="21"/>
        </w:rPr>
        <w:t xml:space="preserve"> </w:t>
      </w:r>
      <w:r w:rsidR="00A072A4">
        <w:rPr>
          <w:sz w:val="21"/>
          <w:szCs w:val="21"/>
        </w:rPr>
        <w:t xml:space="preserve">                  </w:t>
      </w:r>
    </w:p>
    <w:p w14:paraId="18CEB42A" w14:textId="4CE27324" w:rsidR="001C7F23" w:rsidRDefault="001C7F23" w:rsidP="00961872">
      <w:pPr>
        <w:rPr>
          <w:sz w:val="21"/>
          <w:szCs w:val="21"/>
        </w:rPr>
      </w:pPr>
    </w:p>
    <w:p w14:paraId="7507BB05" w14:textId="78105533" w:rsidR="00961872" w:rsidRPr="003662F0" w:rsidRDefault="00B07F65" w:rsidP="00961872">
      <w:r>
        <w:rPr>
          <w:sz w:val="21"/>
          <w:szCs w:val="21"/>
        </w:rPr>
        <w:t xml:space="preserve">Respectfully submitted, </w:t>
      </w:r>
      <w:r w:rsidR="001C7F23">
        <w:rPr>
          <w:sz w:val="21"/>
          <w:szCs w:val="21"/>
        </w:rPr>
        <w:t>Nancy Zahler</w:t>
      </w:r>
      <w:r w:rsidR="00961872">
        <w:tab/>
      </w:r>
      <w:r w:rsidR="00961872">
        <w:tab/>
      </w:r>
      <w:r w:rsidR="00961872">
        <w:tab/>
      </w:r>
    </w:p>
    <w:p w14:paraId="18F579CB" w14:textId="77777777" w:rsidR="001B0F3A" w:rsidRDefault="001B0F3A" w:rsidP="000F5A50"/>
    <w:p w14:paraId="3F4A6A4E" w14:textId="52CAAC3C" w:rsidR="000F5A50" w:rsidRDefault="000F5A50" w:rsidP="0062435B">
      <w:pPr>
        <w:jc w:val="center"/>
        <w:rPr>
          <w:b/>
          <w:bCs w:val="0"/>
        </w:rPr>
      </w:pPr>
      <w:r>
        <w:rPr>
          <w:b/>
          <w:bCs w:val="0"/>
        </w:rPr>
        <w:t>TIME TREND DATA FOR TOWN OF ULYSSES</w:t>
      </w:r>
    </w:p>
    <w:p w14:paraId="35339488" w14:textId="46ED254B" w:rsidR="0062435B" w:rsidRDefault="0062435B" w:rsidP="0062435B">
      <w:pPr>
        <w:jc w:val="center"/>
        <w:rPr>
          <w:b/>
          <w:bCs w:val="0"/>
        </w:rPr>
      </w:pPr>
    </w:p>
    <w:p w14:paraId="7D8A13A3" w14:textId="705944EE" w:rsidR="0062435B" w:rsidRDefault="00DA38BD" w:rsidP="00187453">
      <w:pPr>
        <w:jc w:val="center"/>
        <w:rPr>
          <w:b/>
          <w:bCs w:val="0"/>
        </w:rPr>
      </w:pPr>
      <w:r>
        <w:rPr>
          <w:noProof/>
        </w:rPr>
        <w:drawing>
          <wp:inline distT="0" distB="0" distL="0" distR="0" wp14:anchorId="2BB6621D" wp14:editId="4351DBFB">
            <wp:extent cx="4271963" cy="2553947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29" cy="255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33B12" w14:textId="77777777" w:rsidR="00AC4D38" w:rsidRDefault="00AC4D38" w:rsidP="0062435B">
      <w:pPr>
        <w:jc w:val="center"/>
        <w:rPr>
          <w:b/>
          <w:bCs w:val="0"/>
        </w:rPr>
      </w:pPr>
    </w:p>
    <w:p w14:paraId="7715E9FA" w14:textId="7A063DE2" w:rsidR="00D41F2B" w:rsidRDefault="000F5A50" w:rsidP="00D41F2B">
      <w:r>
        <w:t xml:space="preserve"> </w:t>
      </w:r>
    </w:p>
    <w:p w14:paraId="5C80FBEA" w14:textId="0EBFE1D5" w:rsidR="00A7520D" w:rsidRPr="00A4569A" w:rsidRDefault="006420A3" w:rsidP="00D41F2B">
      <w:r>
        <w:rPr>
          <w:noProof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 wp14:anchorId="72475E79" wp14:editId="69AF454B">
                <wp:simplePos x="0" y="0"/>
                <wp:positionH relativeFrom="column">
                  <wp:posOffset>5162272</wp:posOffset>
                </wp:positionH>
                <wp:positionV relativeFrom="paragraph">
                  <wp:posOffset>2319603</wp:posOffset>
                </wp:positionV>
                <wp:extent cx="54360" cy="84240"/>
                <wp:effectExtent l="38100" t="38100" r="41275" b="495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436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4F3A3" id="Ink 14" o:spid="_x0000_s1026" type="#_x0000_t75" style="position:absolute;margin-left:405.8pt;margin-top:181.95pt;width:5.7pt;height:8.0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nOHyGAQAALAMAAA4AAABkcnMvZTJvRG9jLnhtbJxSQW7CMBC8V+of&#10;LN9LEhpQGxE4FFXiUMqhfYDr2MRq7I3WhsDvuwmkQKuqEpdo1xOPZ3Z2MtvZim0VegMu58kg5kw5&#10;CYVx65y/vz3fPXDmg3CFqMCpnO+V57Pp7c2kqTM1hBKqQiEjEuezps55GUKdRZGXpbLCD6BWjkAN&#10;aEWgFtdRgaIhdltFwzgeRw1gUSNI5T2dzg8gn3b8WisZXrX2KrAq549xTPJCX2BbDEecfbTFOObR&#10;dCKyNYq6NPIoSVyhyArjSMA31VwEwTZoflFZIxE86DCQYCPQ2kjV+SFnSfzD2cJ9tq6SVG4wk+CC&#10;cmElMPSz64BrnrAVTaB5gYLSEZsA/MhI4/k/jIPoOciNJT2HRFBVItA6+NLUnjPMTJFzXBTJSb/b&#10;Pp0crPDka7ldIWv/T1LOnLCkiYwz6iic3vzy8jYh0RH6i3en0baJkFy2yzltwb79doGrXWCSDkfp&#10;Pe0Ak4Q8pMO0Q3vew/2+O5s+PX2R83nfyjpb8ukXAAAA//8DAFBLAwQUAAYACAAAACEAm2ItFj8D&#10;AAClCAAAEAAAAGRycy9pbmsvaW5rMS54bWy0VU1P20AQvVfqf1gtBy7exLv+jgicilSplapCpfZo&#10;kiWxiO3Idgj8+77ZtddOCZeqFeCs5+PNmzez4ermpdyxZ920RV0tuZz5nOlqVa+LarPkP+5vRcpZ&#10;2+XVOt/VlV7yV93ym+uPH66K6qncLfBkQKhaOpW7Jd923X4xnx+Px9kxmNXNZq58P5h/rp6+fuHX&#10;fdZaPxZV0aFkO5hWddXpl47AFsV6yVfdi+/igX1XH5qVdm6yNKsxomvylb6tmzLvHOI2ryq9Y1Ve&#10;gvdPzrrXPQ4F6mx0w1lZoGGhZjJMwvRTBkP+suST9wMotmBS8vl5zF//AfP2LSbRClQSJ5z1lNb6&#10;mTjNjeaL93v/1tR73XSFHmW2ovSOV7ay70YfK1Sj23p3oNlw9pzvDpBM+j7Woq8t52cEeYsHbf4p&#10;HnR5F29K7lSavr2pDr1obqWG0XZFqbHo5d7tWNcCmMx3XWOug/KVFNIXSt7LZBHJhQpnQRZORtFv&#10;8YD50BzarcN7aMZ9NR6nmu3sWKy7rRPdn/mRE30q+bnUrS422+7vclf1rsZ16Gd9kYZZkKWTnkw9&#10;t2xnrq7ZP9a3/l0/LvmFub3MZFqD6V0yGeE3Tr1LmV2Gl2kU+x4XUuIa4i/OZOqJhMlY4E5mns8k&#10;8/HEjydwxAfkN6bRYd2nQSZ0cJjQPo0gBiQLPnHYcsKW6MsxhQwFT8DixBMxkKMAEBEYCpmlnlRM&#10;+iyGKRQJdiMyFCVVAZAhb57uTPjmBQEequAsQhbgxUcxSjSUAMWAjY6VgB6Rp4RiKnwDiAA0YtMA&#10;ZWlTcYeOCtS1YpAeKJHIxijSY9BpPFMCVTbkKN22Y1ECfCgRCrRuFHR6mSqWvPWcBaZGJcgkHq4R&#10;nraUDR3qGsJu+BPlBlpnWVskynUZUwaDrGaiFIs5yoRhipgrFI6FAqdJyyAwAk1mBvjR3hcDHkSh&#10;3hTcSsSkWEYDTNJe4KE5I5ojQ4mWZQo5aDkVKClj7KvYgGGJDMywOJQ5OP48m0U3W3DC13AHiBkp&#10;KUWzAoZrkPKMH2bXJ5lcLFGglwFl8FjS5t6SfyBkWuzhiS6lTdNtbMzkyb8z932D7+nr3wAAAP//&#10;AwBQSwMEFAAGAAgAAAAhAPUzqQbgAAAACwEAAA8AAABkcnMvZG93bnJldi54bWxMj8FOhDAQhu8m&#10;vkMzJl6M27IYUlnKxpjVAweTxX2AQiuQpVNCyy6+veNJjzPz5Z/vL/arG9nFzmHwqCDZCGAWW28G&#10;7BScPt8eJbAQNRo9erQKvm2AfXl7U+jc+Cse7aWOHaMQDLlW0Mc45ZyHtrdOh42fLNLty89ORxrn&#10;jptZXyncjXwrRMadHpA+9Hqyr71tz/XiFHy8z4c2c09xaQ6yrk66QvNQKXV/t77sgEW7xj8YfvVJ&#10;HUpyavyCJrBRgUySjFAFaZY+AyNCblNq19BGCgG8LPj/Du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SnOHyGAQAALAMAAA4AAAAAAAAAAAAAAAAAPAIA&#10;AGRycy9lMm9Eb2MueG1sUEsBAi0AFAAGAAgAAAAhAJtiLRY/AwAApQgAABAAAAAAAAAAAAAAAAAA&#10;7gMAAGRycy9pbmsvaW5rMS54bWxQSwECLQAUAAYACAAAACEA9TOpBuAAAAALAQAADwAAAAAAAAAA&#10;AAAAAABbBwAAZHJzL2Rvd25yZXYueG1sUEsBAi0AFAAGAAgAAAAhAHkYvJ2/AAAAIQEAABkAAAAA&#10;AAAAAAAAAAAAaAgAAGRycy9fcmVscy9lMm9Eb2MueG1sLnJlbHNQSwUGAAAAAAYABgB4AQAAXgkA&#10;AAAA&#10;">
                <v:imagedata r:id="rId18" o:title=""/>
              </v:shape>
            </w:pict>
          </mc:Fallback>
        </mc:AlternateContent>
      </w:r>
      <w:r w:rsidR="00A7520D">
        <w:rPr>
          <w:noProof/>
        </w:rPr>
        <w:drawing>
          <wp:inline distT="0" distB="0" distL="0" distR="0" wp14:anchorId="0428177F" wp14:editId="111A1DCF">
            <wp:extent cx="6315710" cy="2755900"/>
            <wp:effectExtent l="0" t="0" r="8890" b="6350"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520D" w:rsidRPr="00A4569A" w:rsidSect="00984261">
      <w:footerReference w:type="default" r:id="rId2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9046" w14:textId="77777777" w:rsidR="00460608" w:rsidRDefault="00460608" w:rsidP="00DD6BCB">
      <w:r>
        <w:separator/>
      </w:r>
    </w:p>
  </w:endnote>
  <w:endnote w:type="continuationSeparator" w:id="0">
    <w:p w14:paraId="2D62AC50" w14:textId="77777777" w:rsidR="00460608" w:rsidRDefault="00460608" w:rsidP="00DD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52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23B37" w14:textId="73DA5655" w:rsidR="00DD6BCB" w:rsidRDefault="00DD6B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0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4F7270" w14:textId="77777777" w:rsidR="00DD6BCB" w:rsidRDefault="00DD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87D9" w14:textId="77777777" w:rsidR="00460608" w:rsidRDefault="00460608" w:rsidP="00DD6BCB">
      <w:r>
        <w:separator/>
      </w:r>
    </w:p>
  </w:footnote>
  <w:footnote w:type="continuationSeparator" w:id="0">
    <w:p w14:paraId="1F774C0C" w14:textId="77777777" w:rsidR="00460608" w:rsidRDefault="00460608" w:rsidP="00DD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680"/>
    <w:multiLevelType w:val="hybridMultilevel"/>
    <w:tmpl w:val="39BC5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25A"/>
    <w:multiLevelType w:val="hybridMultilevel"/>
    <w:tmpl w:val="5C222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101D2"/>
    <w:multiLevelType w:val="hybridMultilevel"/>
    <w:tmpl w:val="06009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2E39"/>
    <w:multiLevelType w:val="hybridMultilevel"/>
    <w:tmpl w:val="C3701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3D0E"/>
    <w:multiLevelType w:val="hybridMultilevel"/>
    <w:tmpl w:val="00FC0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7712"/>
    <w:multiLevelType w:val="hybridMultilevel"/>
    <w:tmpl w:val="92EA8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221B"/>
    <w:multiLevelType w:val="hybridMultilevel"/>
    <w:tmpl w:val="35043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484"/>
    <w:multiLevelType w:val="hybridMultilevel"/>
    <w:tmpl w:val="98B25C6A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4BCD34A6"/>
    <w:multiLevelType w:val="hybridMultilevel"/>
    <w:tmpl w:val="16E6B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34791"/>
    <w:multiLevelType w:val="hybridMultilevel"/>
    <w:tmpl w:val="ADFAD4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7D335D"/>
    <w:multiLevelType w:val="hybridMultilevel"/>
    <w:tmpl w:val="74CA0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A11D9"/>
    <w:multiLevelType w:val="hybridMultilevel"/>
    <w:tmpl w:val="A5683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F51AB"/>
    <w:multiLevelType w:val="hybridMultilevel"/>
    <w:tmpl w:val="A9968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96F37"/>
    <w:multiLevelType w:val="hybridMultilevel"/>
    <w:tmpl w:val="B2D2A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100"/>
    <w:multiLevelType w:val="hybridMultilevel"/>
    <w:tmpl w:val="FAFAFE36"/>
    <w:lvl w:ilvl="0" w:tplc="13806FC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B363D"/>
    <w:multiLevelType w:val="hybridMultilevel"/>
    <w:tmpl w:val="4E4E9D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2B"/>
    <w:rsid w:val="000048DC"/>
    <w:rsid w:val="00004D31"/>
    <w:rsid w:val="000070C5"/>
    <w:rsid w:val="000139DA"/>
    <w:rsid w:val="00015970"/>
    <w:rsid w:val="000216D6"/>
    <w:rsid w:val="0002215D"/>
    <w:rsid w:val="00027AE1"/>
    <w:rsid w:val="0003296B"/>
    <w:rsid w:val="00034A94"/>
    <w:rsid w:val="00034CFE"/>
    <w:rsid w:val="00035E3D"/>
    <w:rsid w:val="000364A6"/>
    <w:rsid w:val="00036D92"/>
    <w:rsid w:val="0004111F"/>
    <w:rsid w:val="00041C81"/>
    <w:rsid w:val="00042994"/>
    <w:rsid w:val="00045478"/>
    <w:rsid w:val="00050751"/>
    <w:rsid w:val="00050B1B"/>
    <w:rsid w:val="0005117C"/>
    <w:rsid w:val="00055906"/>
    <w:rsid w:val="00057324"/>
    <w:rsid w:val="000618D6"/>
    <w:rsid w:val="00062B53"/>
    <w:rsid w:val="0006436C"/>
    <w:rsid w:val="000741BA"/>
    <w:rsid w:val="00074ED1"/>
    <w:rsid w:val="000776BF"/>
    <w:rsid w:val="00091777"/>
    <w:rsid w:val="0009317F"/>
    <w:rsid w:val="00097ADB"/>
    <w:rsid w:val="000A312E"/>
    <w:rsid w:val="000B1ED1"/>
    <w:rsid w:val="000B6CAE"/>
    <w:rsid w:val="000C0039"/>
    <w:rsid w:val="000C0A0A"/>
    <w:rsid w:val="000C52BB"/>
    <w:rsid w:val="000E4F0A"/>
    <w:rsid w:val="000E58C9"/>
    <w:rsid w:val="000E6C3D"/>
    <w:rsid w:val="000E7387"/>
    <w:rsid w:val="000F1B40"/>
    <w:rsid w:val="000F5A50"/>
    <w:rsid w:val="00102419"/>
    <w:rsid w:val="0010571E"/>
    <w:rsid w:val="001065DA"/>
    <w:rsid w:val="00107178"/>
    <w:rsid w:val="00107839"/>
    <w:rsid w:val="00115752"/>
    <w:rsid w:val="00115B8A"/>
    <w:rsid w:val="001214F5"/>
    <w:rsid w:val="001321B8"/>
    <w:rsid w:val="0013716E"/>
    <w:rsid w:val="001407D2"/>
    <w:rsid w:val="001552FA"/>
    <w:rsid w:val="00157339"/>
    <w:rsid w:val="00166E8A"/>
    <w:rsid w:val="00170C05"/>
    <w:rsid w:val="001718AF"/>
    <w:rsid w:val="001720BC"/>
    <w:rsid w:val="001724E3"/>
    <w:rsid w:val="00175E2A"/>
    <w:rsid w:val="001819A8"/>
    <w:rsid w:val="00184769"/>
    <w:rsid w:val="00187453"/>
    <w:rsid w:val="00193C1B"/>
    <w:rsid w:val="00194452"/>
    <w:rsid w:val="0019483C"/>
    <w:rsid w:val="001B0F3A"/>
    <w:rsid w:val="001B2BE8"/>
    <w:rsid w:val="001B3E50"/>
    <w:rsid w:val="001B462A"/>
    <w:rsid w:val="001B5B9B"/>
    <w:rsid w:val="001B73C7"/>
    <w:rsid w:val="001C0075"/>
    <w:rsid w:val="001C09B4"/>
    <w:rsid w:val="001C1F64"/>
    <w:rsid w:val="001C3772"/>
    <w:rsid w:val="001C3FAC"/>
    <w:rsid w:val="001C7F23"/>
    <w:rsid w:val="001D53A0"/>
    <w:rsid w:val="001E3B22"/>
    <w:rsid w:val="001F0BFD"/>
    <w:rsid w:val="001F180D"/>
    <w:rsid w:val="001F5C9D"/>
    <w:rsid w:val="001F6EA4"/>
    <w:rsid w:val="001F71C1"/>
    <w:rsid w:val="00203550"/>
    <w:rsid w:val="002102A5"/>
    <w:rsid w:val="00211070"/>
    <w:rsid w:val="0021154C"/>
    <w:rsid w:val="00215858"/>
    <w:rsid w:val="00221495"/>
    <w:rsid w:val="002266C9"/>
    <w:rsid w:val="002363CC"/>
    <w:rsid w:val="002475AA"/>
    <w:rsid w:val="002532AC"/>
    <w:rsid w:val="00256A41"/>
    <w:rsid w:val="00257392"/>
    <w:rsid w:val="002623B8"/>
    <w:rsid w:val="00265284"/>
    <w:rsid w:val="00270EED"/>
    <w:rsid w:val="00272261"/>
    <w:rsid w:val="0027297A"/>
    <w:rsid w:val="00275826"/>
    <w:rsid w:val="00276265"/>
    <w:rsid w:val="0028112E"/>
    <w:rsid w:val="00284D20"/>
    <w:rsid w:val="00287B84"/>
    <w:rsid w:val="00291030"/>
    <w:rsid w:val="00292D7A"/>
    <w:rsid w:val="00294CBB"/>
    <w:rsid w:val="002A2D30"/>
    <w:rsid w:val="002B3839"/>
    <w:rsid w:val="002C7C86"/>
    <w:rsid w:val="002D42BB"/>
    <w:rsid w:val="002E0053"/>
    <w:rsid w:val="002E13AF"/>
    <w:rsid w:val="002E6DD5"/>
    <w:rsid w:val="002F00D0"/>
    <w:rsid w:val="002F6D88"/>
    <w:rsid w:val="00301096"/>
    <w:rsid w:val="003013D9"/>
    <w:rsid w:val="00306BC3"/>
    <w:rsid w:val="003130C0"/>
    <w:rsid w:val="003131E1"/>
    <w:rsid w:val="003174BD"/>
    <w:rsid w:val="00325451"/>
    <w:rsid w:val="00325B94"/>
    <w:rsid w:val="0032726E"/>
    <w:rsid w:val="003340E6"/>
    <w:rsid w:val="00341B87"/>
    <w:rsid w:val="00361605"/>
    <w:rsid w:val="003616AF"/>
    <w:rsid w:val="00363707"/>
    <w:rsid w:val="003706F9"/>
    <w:rsid w:val="00371299"/>
    <w:rsid w:val="003746C2"/>
    <w:rsid w:val="00376662"/>
    <w:rsid w:val="00387CD4"/>
    <w:rsid w:val="00390854"/>
    <w:rsid w:val="00396C58"/>
    <w:rsid w:val="003A0BBC"/>
    <w:rsid w:val="003A0E74"/>
    <w:rsid w:val="003A0ED6"/>
    <w:rsid w:val="003A3144"/>
    <w:rsid w:val="003A72FC"/>
    <w:rsid w:val="003A7C2F"/>
    <w:rsid w:val="003B1997"/>
    <w:rsid w:val="003B444F"/>
    <w:rsid w:val="003C59E5"/>
    <w:rsid w:val="003D1C16"/>
    <w:rsid w:val="003D3559"/>
    <w:rsid w:val="003D5A5E"/>
    <w:rsid w:val="003D6C8F"/>
    <w:rsid w:val="003E20EF"/>
    <w:rsid w:val="003E65EE"/>
    <w:rsid w:val="003F4A58"/>
    <w:rsid w:val="0040065B"/>
    <w:rsid w:val="004013D3"/>
    <w:rsid w:val="004045BB"/>
    <w:rsid w:val="004051D6"/>
    <w:rsid w:val="004165DA"/>
    <w:rsid w:val="00420492"/>
    <w:rsid w:val="004225D9"/>
    <w:rsid w:val="0043154C"/>
    <w:rsid w:val="00433492"/>
    <w:rsid w:val="0043413D"/>
    <w:rsid w:val="00440118"/>
    <w:rsid w:val="00454017"/>
    <w:rsid w:val="00456352"/>
    <w:rsid w:val="00456FD8"/>
    <w:rsid w:val="004603AA"/>
    <w:rsid w:val="00460608"/>
    <w:rsid w:val="00466FF9"/>
    <w:rsid w:val="00467A3A"/>
    <w:rsid w:val="00467A48"/>
    <w:rsid w:val="00467CCF"/>
    <w:rsid w:val="00470305"/>
    <w:rsid w:val="00470882"/>
    <w:rsid w:val="00470B65"/>
    <w:rsid w:val="004710DF"/>
    <w:rsid w:val="0047194E"/>
    <w:rsid w:val="00472D3A"/>
    <w:rsid w:val="00475C4B"/>
    <w:rsid w:val="00481AFF"/>
    <w:rsid w:val="00490563"/>
    <w:rsid w:val="00490E59"/>
    <w:rsid w:val="004A09CC"/>
    <w:rsid w:val="004A43FF"/>
    <w:rsid w:val="004A731B"/>
    <w:rsid w:val="004B02CD"/>
    <w:rsid w:val="004B0727"/>
    <w:rsid w:val="004C0A2F"/>
    <w:rsid w:val="004C0FBF"/>
    <w:rsid w:val="004C5E8F"/>
    <w:rsid w:val="004D1DD9"/>
    <w:rsid w:val="004D573E"/>
    <w:rsid w:val="004D6BBB"/>
    <w:rsid w:val="004E02EA"/>
    <w:rsid w:val="004F3531"/>
    <w:rsid w:val="004F3F1E"/>
    <w:rsid w:val="00500772"/>
    <w:rsid w:val="005017C9"/>
    <w:rsid w:val="005041CF"/>
    <w:rsid w:val="00504BDA"/>
    <w:rsid w:val="0050735A"/>
    <w:rsid w:val="0052375F"/>
    <w:rsid w:val="00534272"/>
    <w:rsid w:val="0054475A"/>
    <w:rsid w:val="00552F5B"/>
    <w:rsid w:val="00557C24"/>
    <w:rsid w:val="00562343"/>
    <w:rsid w:val="00566C4B"/>
    <w:rsid w:val="00566D55"/>
    <w:rsid w:val="00566E79"/>
    <w:rsid w:val="0057580B"/>
    <w:rsid w:val="005771B2"/>
    <w:rsid w:val="00583756"/>
    <w:rsid w:val="005843E8"/>
    <w:rsid w:val="00585D86"/>
    <w:rsid w:val="00596F77"/>
    <w:rsid w:val="0059747F"/>
    <w:rsid w:val="005A0ED6"/>
    <w:rsid w:val="005A134B"/>
    <w:rsid w:val="005A28D0"/>
    <w:rsid w:val="005B2265"/>
    <w:rsid w:val="005B3972"/>
    <w:rsid w:val="005B690B"/>
    <w:rsid w:val="005C0A64"/>
    <w:rsid w:val="005C33AC"/>
    <w:rsid w:val="005C4F6C"/>
    <w:rsid w:val="005C60A3"/>
    <w:rsid w:val="005D6189"/>
    <w:rsid w:val="005E486C"/>
    <w:rsid w:val="005E5247"/>
    <w:rsid w:val="005E625E"/>
    <w:rsid w:val="005F105F"/>
    <w:rsid w:val="005F628F"/>
    <w:rsid w:val="00605250"/>
    <w:rsid w:val="0061225F"/>
    <w:rsid w:val="00613627"/>
    <w:rsid w:val="00621EF7"/>
    <w:rsid w:val="0062435B"/>
    <w:rsid w:val="00632CDF"/>
    <w:rsid w:val="0063469C"/>
    <w:rsid w:val="0064084A"/>
    <w:rsid w:val="00640FBF"/>
    <w:rsid w:val="006420A3"/>
    <w:rsid w:val="006442D0"/>
    <w:rsid w:val="006568DC"/>
    <w:rsid w:val="0066046B"/>
    <w:rsid w:val="00671E60"/>
    <w:rsid w:val="00672B45"/>
    <w:rsid w:val="006762C2"/>
    <w:rsid w:val="0068047D"/>
    <w:rsid w:val="006A253B"/>
    <w:rsid w:val="006A43AD"/>
    <w:rsid w:val="006B04FE"/>
    <w:rsid w:val="006B263D"/>
    <w:rsid w:val="006B3E99"/>
    <w:rsid w:val="006B7257"/>
    <w:rsid w:val="006C0D94"/>
    <w:rsid w:val="006C4E2A"/>
    <w:rsid w:val="006C6E8F"/>
    <w:rsid w:val="006C7037"/>
    <w:rsid w:val="006C79BA"/>
    <w:rsid w:val="006C7FC6"/>
    <w:rsid w:val="006D145B"/>
    <w:rsid w:val="006D1B6E"/>
    <w:rsid w:val="006D3FB3"/>
    <w:rsid w:val="006D7ED9"/>
    <w:rsid w:val="006E3344"/>
    <w:rsid w:val="006E5739"/>
    <w:rsid w:val="006E5F6A"/>
    <w:rsid w:val="006F0C76"/>
    <w:rsid w:val="006F1F7B"/>
    <w:rsid w:val="006F2BA7"/>
    <w:rsid w:val="006F4B43"/>
    <w:rsid w:val="007044BF"/>
    <w:rsid w:val="0071168B"/>
    <w:rsid w:val="0071334C"/>
    <w:rsid w:val="00716BE9"/>
    <w:rsid w:val="0072046E"/>
    <w:rsid w:val="00723177"/>
    <w:rsid w:val="00727DDB"/>
    <w:rsid w:val="00734D48"/>
    <w:rsid w:val="0073501C"/>
    <w:rsid w:val="00742438"/>
    <w:rsid w:val="007619CA"/>
    <w:rsid w:val="007651D0"/>
    <w:rsid w:val="0077107B"/>
    <w:rsid w:val="00774AE9"/>
    <w:rsid w:val="007753A4"/>
    <w:rsid w:val="00780567"/>
    <w:rsid w:val="00792233"/>
    <w:rsid w:val="00795AD2"/>
    <w:rsid w:val="00795B32"/>
    <w:rsid w:val="007A084D"/>
    <w:rsid w:val="007A5378"/>
    <w:rsid w:val="007A5955"/>
    <w:rsid w:val="007B04A3"/>
    <w:rsid w:val="007B2ED5"/>
    <w:rsid w:val="007D0ED7"/>
    <w:rsid w:val="007D2BFD"/>
    <w:rsid w:val="007D7104"/>
    <w:rsid w:val="007E22F8"/>
    <w:rsid w:val="007E7463"/>
    <w:rsid w:val="0080031B"/>
    <w:rsid w:val="00804ADA"/>
    <w:rsid w:val="008212F4"/>
    <w:rsid w:val="0082211C"/>
    <w:rsid w:val="00824809"/>
    <w:rsid w:val="008261AE"/>
    <w:rsid w:val="00830631"/>
    <w:rsid w:val="0083355A"/>
    <w:rsid w:val="008345F7"/>
    <w:rsid w:val="00834B3F"/>
    <w:rsid w:val="00837988"/>
    <w:rsid w:val="00843E00"/>
    <w:rsid w:val="00846C0D"/>
    <w:rsid w:val="00847503"/>
    <w:rsid w:val="008605F7"/>
    <w:rsid w:val="00863513"/>
    <w:rsid w:val="008725A3"/>
    <w:rsid w:val="008747FF"/>
    <w:rsid w:val="008753CC"/>
    <w:rsid w:val="00876621"/>
    <w:rsid w:val="00882CFF"/>
    <w:rsid w:val="00886123"/>
    <w:rsid w:val="00886412"/>
    <w:rsid w:val="00896355"/>
    <w:rsid w:val="008963A1"/>
    <w:rsid w:val="008A1E9F"/>
    <w:rsid w:val="008A6D2B"/>
    <w:rsid w:val="008B373A"/>
    <w:rsid w:val="008C789D"/>
    <w:rsid w:val="008D69C9"/>
    <w:rsid w:val="008E295C"/>
    <w:rsid w:val="008E324E"/>
    <w:rsid w:val="008E4496"/>
    <w:rsid w:val="00900583"/>
    <w:rsid w:val="009006AC"/>
    <w:rsid w:val="0090335F"/>
    <w:rsid w:val="00904BF2"/>
    <w:rsid w:val="00913B7D"/>
    <w:rsid w:val="00916817"/>
    <w:rsid w:val="009219EA"/>
    <w:rsid w:val="00923099"/>
    <w:rsid w:val="00923593"/>
    <w:rsid w:val="009258A9"/>
    <w:rsid w:val="00927594"/>
    <w:rsid w:val="00935505"/>
    <w:rsid w:val="009365FC"/>
    <w:rsid w:val="0093774E"/>
    <w:rsid w:val="00940E76"/>
    <w:rsid w:val="00941199"/>
    <w:rsid w:val="00941BE1"/>
    <w:rsid w:val="00945273"/>
    <w:rsid w:val="00945912"/>
    <w:rsid w:val="009464A3"/>
    <w:rsid w:val="0095366D"/>
    <w:rsid w:val="009556EB"/>
    <w:rsid w:val="00961864"/>
    <w:rsid w:val="00961872"/>
    <w:rsid w:val="0096794E"/>
    <w:rsid w:val="00972BF2"/>
    <w:rsid w:val="00973DDB"/>
    <w:rsid w:val="00982A64"/>
    <w:rsid w:val="00982B20"/>
    <w:rsid w:val="00984261"/>
    <w:rsid w:val="0099779F"/>
    <w:rsid w:val="009A16BB"/>
    <w:rsid w:val="009A51AA"/>
    <w:rsid w:val="009A5A36"/>
    <w:rsid w:val="009B165D"/>
    <w:rsid w:val="009B2DC6"/>
    <w:rsid w:val="009B35F6"/>
    <w:rsid w:val="009B7256"/>
    <w:rsid w:val="009C2114"/>
    <w:rsid w:val="009C5E4F"/>
    <w:rsid w:val="009C7DA6"/>
    <w:rsid w:val="009D5172"/>
    <w:rsid w:val="009E0971"/>
    <w:rsid w:val="009E0E49"/>
    <w:rsid w:val="009E3005"/>
    <w:rsid w:val="009E6A57"/>
    <w:rsid w:val="009F1DA7"/>
    <w:rsid w:val="009F4BBB"/>
    <w:rsid w:val="009F61E9"/>
    <w:rsid w:val="00A01237"/>
    <w:rsid w:val="00A062DC"/>
    <w:rsid w:val="00A072A4"/>
    <w:rsid w:val="00A10659"/>
    <w:rsid w:val="00A107A4"/>
    <w:rsid w:val="00A116C5"/>
    <w:rsid w:val="00A14517"/>
    <w:rsid w:val="00A14B85"/>
    <w:rsid w:val="00A160AC"/>
    <w:rsid w:val="00A167E0"/>
    <w:rsid w:val="00A21AD0"/>
    <w:rsid w:val="00A21F94"/>
    <w:rsid w:val="00A22BE6"/>
    <w:rsid w:val="00A23AB9"/>
    <w:rsid w:val="00A3502A"/>
    <w:rsid w:val="00A364F2"/>
    <w:rsid w:val="00A41751"/>
    <w:rsid w:val="00A4569A"/>
    <w:rsid w:val="00A47A25"/>
    <w:rsid w:val="00A50138"/>
    <w:rsid w:val="00A63E62"/>
    <w:rsid w:val="00A7520D"/>
    <w:rsid w:val="00A8445A"/>
    <w:rsid w:val="00A8709B"/>
    <w:rsid w:val="00A966FD"/>
    <w:rsid w:val="00A96E3D"/>
    <w:rsid w:val="00AA22EA"/>
    <w:rsid w:val="00AB5156"/>
    <w:rsid w:val="00AB6046"/>
    <w:rsid w:val="00AB7B2E"/>
    <w:rsid w:val="00AC4D38"/>
    <w:rsid w:val="00AC75FE"/>
    <w:rsid w:val="00AD0410"/>
    <w:rsid w:val="00AD3FA6"/>
    <w:rsid w:val="00AE0E81"/>
    <w:rsid w:val="00AE41DD"/>
    <w:rsid w:val="00AE55C1"/>
    <w:rsid w:val="00AE7A94"/>
    <w:rsid w:val="00AF33EC"/>
    <w:rsid w:val="00AF6CA2"/>
    <w:rsid w:val="00B00895"/>
    <w:rsid w:val="00B0509E"/>
    <w:rsid w:val="00B05D9D"/>
    <w:rsid w:val="00B07F65"/>
    <w:rsid w:val="00B1118B"/>
    <w:rsid w:val="00B13119"/>
    <w:rsid w:val="00B23B56"/>
    <w:rsid w:val="00B300AB"/>
    <w:rsid w:val="00B312FC"/>
    <w:rsid w:val="00B33DCC"/>
    <w:rsid w:val="00B33F73"/>
    <w:rsid w:val="00B348A7"/>
    <w:rsid w:val="00B4240E"/>
    <w:rsid w:val="00B42F20"/>
    <w:rsid w:val="00B510CA"/>
    <w:rsid w:val="00B5349A"/>
    <w:rsid w:val="00B643BD"/>
    <w:rsid w:val="00B65453"/>
    <w:rsid w:val="00B71173"/>
    <w:rsid w:val="00B766EB"/>
    <w:rsid w:val="00B81F20"/>
    <w:rsid w:val="00B91AD3"/>
    <w:rsid w:val="00B94031"/>
    <w:rsid w:val="00BA27AA"/>
    <w:rsid w:val="00BA32FC"/>
    <w:rsid w:val="00BA4CEA"/>
    <w:rsid w:val="00BA747C"/>
    <w:rsid w:val="00BB0E2B"/>
    <w:rsid w:val="00BB5ADF"/>
    <w:rsid w:val="00BB6297"/>
    <w:rsid w:val="00BB7CDF"/>
    <w:rsid w:val="00BC23F0"/>
    <w:rsid w:val="00BC2B06"/>
    <w:rsid w:val="00BE15BF"/>
    <w:rsid w:val="00BE69B8"/>
    <w:rsid w:val="00BF10DC"/>
    <w:rsid w:val="00BF485B"/>
    <w:rsid w:val="00BF79BC"/>
    <w:rsid w:val="00C006B7"/>
    <w:rsid w:val="00C01205"/>
    <w:rsid w:val="00C01E00"/>
    <w:rsid w:val="00C06075"/>
    <w:rsid w:val="00C11A97"/>
    <w:rsid w:val="00C17DCD"/>
    <w:rsid w:val="00C22EB3"/>
    <w:rsid w:val="00C26BE4"/>
    <w:rsid w:val="00C32E98"/>
    <w:rsid w:val="00C352FD"/>
    <w:rsid w:val="00C42678"/>
    <w:rsid w:val="00C53534"/>
    <w:rsid w:val="00C54568"/>
    <w:rsid w:val="00C625DD"/>
    <w:rsid w:val="00C6538B"/>
    <w:rsid w:val="00C656F7"/>
    <w:rsid w:val="00C7277F"/>
    <w:rsid w:val="00C75221"/>
    <w:rsid w:val="00C81AD8"/>
    <w:rsid w:val="00C81DE8"/>
    <w:rsid w:val="00C82E1D"/>
    <w:rsid w:val="00C83590"/>
    <w:rsid w:val="00C861EF"/>
    <w:rsid w:val="00C8654F"/>
    <w:rsid w:val="00C86FE6"/>
    <w:rsid w:val="00C9483E"/>
    <w:rsid w:val="00C957C6"/>
    <w:rsid w:val="00C962F1"/>
    <w:rsid w:val="00CA2BB5"/>
    <w:rsid w:val="00CA33BF"/>
    <w:rsid w:val="00CB7A6F"/>
    <w:rsid w:val="00CC1D96"/>
    <w:rsid w:val="00CC2BE6"/>
    <w:rsid w:val="00CC3BF0"/>
    <w:rsid w:val="00CC461A"/>
    <w:rsid w:val="00CD37F8"/>
    <w:rsid w:val="00D1038F"/>
    <w:rsid w:val="00D115FC"/>
    <w:rsid w:val="00D167B5"/>
    <w:rsid w:val="00D17A0E"/>
    <w:rsid w:val="00D22867"/>
    <w:rsid w:val="00D2444A"/>
    <w:rsid w:val="00D30E33"/>
    <w:rsid w:val="00D33360"/>
    <w:rsid w:val="00D34DA6"/>
    <w:rsid w:val="00D41F2B"/>
    <w:rsid w:val="00D44FFD"/>
    <w:rsid w:val="00D50462"/>
    <w:rsid w:val="00D55439"/>
    <w:rsid w:val="00D63221"/>
    <w:rsid w:val="00D660F1"/>
    <w:rsid w:val="00D705AF"/>
    <w:rsid w:val="00D77594"/>
    <w:rsid w:val="00D77D4C"/>
    <w:rsid w:val="00D81FA9"/>
    <w:rsid w:val="00D831CE"/>
    <w:rsid w:val="00D84FD6"/>
    <w:rsid w:val="00D90D7B"/>
    <w:rsid w:val="00D93568"/>
    <w:rsid w:val="00D975FC"/>
    <w:rsid w:val="00DA0A4C"/>
    <w:rsid w:val="00DA38BD"/>
    <w:rsid w:val="00DB2357"/>
    <w:rsid w:val="00DB3876"/>
    <w:rsid w:val="00DB3DDA"/>
    <w:rsid w:val="00DB693F"/>
    <w:rsid w:val="00DB6C60"/>
    <w:rsid w:val="00DB763A"/>
    <w:rsid w:val="00DC11AD"/>
    <w:rsid w:val="00DC4A65"/>
    <w:rsid w:val="00DD66F9"/>
    <w:rsid w:val="00DD6BCB"/>
    <w:rsid w:val="00DD75F7"/>
    <w:rsid w:val="00DE03BD"/>
    <w:rsid w:val="00DE1E33"/>
    <w:rsid w:val="00DE33B6"/>
    <w:rsid w:val="00DE4D3C"/>
    <w:rsid w:val="00DF11D1"/>
    <w:rsid w:val="00DF183A"/>
    <w:rsid w:val="00DF423D"/>
    <w:rsid w:val="00E007AF"/>
    <w:rsid w:val="00E02E15"/>
    <w:rsid w:val="00E04218"/>
    <w:rsid w:val="00E058DD"/>
    <w:rsid w:val="00E17086"/>
    <w:rsid w:val="00E24B4A"/>
    <w:rsid w:val="00E32BDC"/>
    <w:rsid w:val="00E33E7C"/>
    <w:rsid w:val="00E34040"/>
    <w:rsid w:val="00E34A2D"/>
    <w:rsid w:val="00E50D5D"/>
    <w:rsid w:val="00E544E2"/>
    <w:rsid w:val="00E5486A"/>
    <w:rsid w:val="00E554CD"/>
    <w:rsid w:val="00E63380"/>
    <w:rsid w:val="00E63C94"/>
    <w:rsid w:val="00E6718A"/>
    <w:rsid w:val="00E6721E"/>
    <w:rsid w:val="00E67317"/>
    <w:rsid w:val="00E71F3E"/>
    <w:rsid w:val="00E74BF4"/>
    <w:rsid w:val="00E80511"/>
    <w:rsid w:val="00E81128"/>
    <w:rsid w:val="00E85DE3"/>
    <w:rsid w:val="00E94D3C"/>
    <w:rsid w:val="00EA02BB"/>
    <w:rsid w:val="00EA1DDF"/>
    <w:rsid w:val="00EA48B5"/>
    <w:rsid w:val="00EB0649"/>
    <w:rsid w:val="00EB18EE"/>
    <w:rsid w:val="00EB1E8A"/>
    <w:rsid w:val="00EB46FE"/>
    <w:rsid w:val="00EB6903"/>
    <w:rsid w:val="00EC0C1C"/>
    <w:rsid w:val="00EC133B"/>
    <w:rsid w:val="00EC43D5"/>
    <w:rsid w:val="00ED1601"/>
    <w:rsid w:val="00EE030A"/>
    <w:rsid w:val="00EE0964"/>
    <w:rsid w:val="00EE7BCC"/>
    <w:rsid w:val="00EF4AF4"/>
    <w:rsid w:val="00EF708B"/>
    <w:rsid w:val="00EF7151"/>
    <w:rsid w:val="00F01913"/>
    <w:rsid w:val="00F0298A"/>
    <w:rsid w:val="00F07810"/>
    <w:rsid w:val="00F10233"/>
    <w:rsid w:val="00F11282"/>
    <w:rsid w:val="00F112C6"/>
    <w:rsid w:val="00F11B96"/>
    <w:rsid w:val="00F17B57"/>
    <w:rsid w:val="00F23694"/>
    <w:rsid w:val="00F315CC"/>
    <w:rsid w:val="00F51A37"/>
    <w:rsid w:val="00F54144"/>
    <w:rsid w:val="00F57DD1"/>
    <w:rsid w:val="00F6156C"/>
    <w:rsid w:val="00F624AE"/>
    <w:rsid w:val="00F74392"/>
    <w:rsid w:val="00F7544A"/>
    <w:rsid w:val="00F826F1"/>
    <w:rsid w:val="00F82735"/>
    <w:rsid w:val="00F84184"/>
    <w:rsid w:val="00F8501A"/>
    <w:rsid w:val="00F86335"/>
    <w:rsid w:val="00F86D2E"/>
    <w:rsid w:val="00F96001"/>
    <w:rsid w:val="00FA2B24"/>
    <w:rsid w:val="00FA3536"/>
    <w:rsid w:val="00FA7ACD"/>
    <w:rsid w:val="00FB00F7"/>
    <w:rsid w:val="00FB098A"/>
    <w:rsid w:val="00FB2F90"/>
    <w:rsid w:val="00FC5480"/>
    <w:rsid w:val="00FD2722"/>
    <w:rsid w:val="00FD5225"/>
    <w:rsid w:val="00FD64E4"/>
    <w:rsid w:val="00FD67DD"/>
    <w:rsid w:val="00FE1AAA"/>
    <w:rsid w:val="00FE22C1"/>
    <w:rsid w:val="00FE6A8C"/>
    <w:rsid w:val="00FE6D48"/>
    <w:rsid w:val="00FE6F65"/>
    <w:rsid w:val="00FE7265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07EC"/>
  <w15:docId w15:val="{74B5F853-581D-44B8-AD0D-17CCEB68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3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1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FA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FA9"/>
    <w:rPr>
      <w:b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BCB"/>
  </w:style>
  <w:style w:type="paragraph" w:styleId="Footer">
    <w:name w:val="footer"/>
    <w:basedOn w:val="Normal"/>
    <w:link w:val="FooterChar"/>
    <w:uiPriority w:val="99"/>
    <w:unhideWhenUsed/>
    <w:rsid w:val="00DD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customXml" Target="ink/ink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130.61224" units="1/cm"/>
          <inkml:channelProperty channel="Y" name="resolution" value="130.12048" units="1/cm"/>
          <inkml:channelProperty channel="T" name="resolution" value="1" units="1/dev"/>
        </inkml:channelProperties>
      </inkml:inkSource>
      <inkml:timestamp xml:id="ts0" timeString="2020-10-29T11:59:50.244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fitToCurve" value="1"/>
    </inkml:brush>
  </inkml:definitions>
  <inkml:trace contextRef="#ctx0" brushRef="#br0">601 3898 0,'-18'-35'16,"-8"-9"-16,-27 0 15,-18-106 1,18-44-16,0 35 16,0-26-16,-8-45 15,17-17 1,0-44-16,-1 0 15,19-9 1,-9 1-16,17-1 16,0 0-1,36 9-15,-18-27 16,9 98-16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130.61224" units="1/cm"/>
          <inkml:channelProperty channel="Y" name="resolution" value="130.12048" units="1/cm"/>
          <inkml:channelProperty channel="T" name="resolution" value="1" units="1/dev"/>
        </inkml:channelProperties>
      </inkml:inkSource>
      <inkml:timestamp xml:id="ts0" timeString="2020-10-29T11:59:49.434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fitToCurve" value="1"/>
    </inkml:brush>
  </inkml:definitions>
  <inkml:trace contextRef="#ctx0" brushRef="#br0">511 3333 0,'-9'-44'15,"-8"0"-15,-27-27 16,-18-114 0,9-62-16,-9 35 15,9-35 1,0-17-16,0-27 16,9-8-16,9-27 15,17 8 1,10 18-16,8 9 15,0 97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130.61224" units="1/cm"/>
          <inkml:channelProperty channel="Y" name="resolution" value="130.12048" units="1/cm"/>
          <inkml:channelProperty channel="T" name="resolution" value="1" units="1/dev"/>
        </inkml:channelProperties>
      </inkml:inkSource>
      <inkml:timestamp xml:id="ts0" timeString="2020-10-29T11:59:48.633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fitToCurve" value="1"/>
    </inkml:brush>
  </inkml:definitions>
  <inkml:trace contextRef="#ctx0" brushRef="#br0">135 2363 0,'-18'-53'0,"-26"0"16,18-106-1,17-62-15,1 45 16,8-18 0,-18-26-16,9-9 15,9-18 1,0-44-16,0-17 16,0 96-16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1T17:51:24.394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1 15 1568,'19'4'8560,"-11"-21"-6918,-7 16-1479,0 1 0,0 0 0,-1 0 0,1-1 0,0 1 0,0 0 0,0 0 0,0 0 0,-1 0 0,1 0 0,0 0 0,0 1 0,0-1 0,0 0 0,-1 0 0,1 1 0,0-1 0,0 0 0,0 1 0,-1-1 0,1 0 0,1 2 0,20 13 67,-6 0 53,-15-14-198,12 10 6,-14-7-105,1-1 1,-1 1-1,0 0 1,0 0-1,0 0 1,-1-1-1,0 1 1,1 0-1,-4 3 1,0 2 1,-1-1 0,-10 12 0,12-16-5,2-2 24,0 0 1,0 0-1,0 0 0,1 1 1,-1-1-1,1 0 0,-1 1 1,1 0-1,0-1 0,-2 5 1,2-5-9,1 0 0,-1 0 0,0 0 0,0 0 0,0 0 0,-1 0 0,1 0-1,0-1 1,-1 1 0,-2 3 0,2-4-8,1 1 0,-1-1 0,1 1 0,-1-1 0,1 1 0,0 0 0,0 0 0,0 0 0,-1 3 1,1-2 7,0-2 7,1 0 0,0 0 0,-1 0 0,1-1 0,0 1 0,0 0-1,0 0 1,-1 0 0,1 0 0,0 0 0,0 0 0,0 0 0,1 0 0,-1 0-1,0 0 1,0 0 0,0 0 0,1-1 0,-1 2 0,1 0 53,17 4-17,-16-6-27,0 0-1,0-1 1,0 1-1,0 0 1,0-1-1,0 1 1,0-1-1,0 0 1,0 0-1,0 1 0,2-3 1,20-12-61,-19 12 78,0 0 0,-1 0 0,1 1 0,1-1 0,-1 1 0,0 0 0,8-2 0,-12 4-20,0 0-1,0 0 0,0 0 1,0 0-1,-1 0 1,1 0-1,0 0 1,0 0-1,0 0 1,0 0-1,0 0 0,-1 1 1,1-1-1,0 0 1,0 1-1,0-1 1,-1 0-1,1 1 1,0-1-1,0 1 0,-1-1 1,1 1-1,0 0 1,-1-1-1,1 1 1,-1 0-1,1-1 1,-1 1-1,1 1 0,0 0-79,0 0-1,0 0 1,0 1 0,0-1-1,0 0 1,-1 1-1,1-1 1,-1 0-1,0 6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Zahler</dc:creator>
  <cp:lastModifiedBy>Nancy Zahler</cp:lastModifiedBy>
  <cp:revision>2</cp:revision>
  <cp:lastPrinted>2020-10-28T22:32:00Z</cp:lastPrinted>
  <dcterms:created xsi:type="dcterms:W3CDTF">2021-10-22T14:34:00Z</dcterms:created>
  <dcterms:modified xsi:type="dcterms:W3CDTF">2021-10-22T14:34:00Z</dcterms:modified>
</cp:coreProperties>
</file>